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945AE" w:rsidRPr="002832FA" w:rsidRDefault="005945AE" w:rsidP="0009220E">
      <w:pPr>
        <w:spacing w:line="480" w:lineRule="auto"/>
        <w:jc w:val="right"/>
        <w:rPr>
          <w:rFonts w:ascii="Times New Roman" w:eastAsia="Times New Roman" w:hAnsi="Times New Roman" w:cs="Times New Roman"/>
          <w:sz w:val="24"/>
          <w:szCs w:val="24"/>
        </w:rPr>
      </w:pPr>
      <w:bookmarkStart w:id="0" w:name="_GoBack"/>
      <w:bookmarkEnd w:id="0"/>
    </w:p>
    <w:p w:rsidR="00FD1C82" w:rsidRPr="0009220E" w:rsidRDefault="00FD1C82" w:rsidP="0009220E">
      <w:pPr>
        <w:spacing w:line="480" w:lineRule="auto"/>
        <w:jc w:val="right"/>
        <w:rPr>
          <w:rFonts w:ascii="Times New Roman" w:hAnsi="Times New Roman" w:cs="Times New Roman"/>
          <w:sz w:val="24"/>
          <w:szCs w:val="24"/>
        </w:rPr>
      </w:pPr>
    </w:p>
    <w:p w:rsidR="00FD1C82" w:rsidRPr="0009220E" w:rsidRDefault="00FD1C82" w:rsidP="0009220E">
      <w:pPr>
        <w:spacing w:line="480" w:lineRule="auto"/>
        <w:jc w:val="right"/>
        <w:rPr>
          <w:rFonts w:ascii="Times New Roman" w:hAnsi="Times New Roman" w:cs="Times New Roman"/>
          <w:sz w:val="24"/>
          <w:szCs w:val="24"/>
        </w:rPr>
      </w:pPr>
    </w:p>
    <w:p w:rsidR="00FD1C82" w:rsidRPr="0009220E" w:rsidRDefault="00FD1C82" w:rsidP="0009220E">
      <w:pPr>
        <w:spacing w:line="480" w:lineRule="auto"/>
        <w:jc w:val="right"/>
        <w:rPr>
          <w:rFonts w:ascii="Times New Roman" w:hAnsi="Times New Roman" w:cs="Times New Roman"/>
          <w:sz w:val="24"/>
          <w:szCs w:val="24"/>
        </w:rPr>
      </w:pPr>
    </w:p>
    <w:p w:rsidR="00FD1C82" w:rsidRPr="0009220E" w:rsidRDefault="00FD1C82" w:rsidP="0009220E">
      <w:pPr>
        <w:spacing w:line="480" w:lineRule="auto"/>
        <w:jc w:val="right"/>
        <w:rPr>
          <w:rFonts w:ascii="Times New Roman" w:hAnsi="Times New Roman" w:cs="Times New Roman"/>
          <w:sz w:val="24"/>
          <w:szCs w:val="24"/>
        </w:rPr>
      </w:pPr>
    </w:p>
    <w:p w:rsidR="0009220E" w:rsidRPr="0009220E" w:rsidRDefault="0009220E" w:rsidP="0009220E">
      <w:pPr>
        <w:spacing w:line="480" w:lineRule="auto"/>
        <w:rPr>
          <w:rFonts w:ascii="Times New Roman" w:hAnsi="Times New Roman" w:cs="Times New Roman"/>
          <w:sz w:val="24"/>
          <w:szCs w:val="24"/>
        </w:rPr>
      </w:pPr>
    </w:p>
    <w:p w:rsidR="00FD1C82" w:rsidRPr="002870B1" w:rsidRDefault="00BC631C" w:rsidP="0009220E">
      <w:pPr>
        <w:spacing w:after="0" w:line="480" w:lineRule="auto"/>
        <w:jc w:val="center"/>
        <w:rPr>
          <w:rFonts w:ascii="Times New Roman" w:hAnsi="Times New Roman" w:cs="Times New Roman"/>
          <w:b/>
          <w:sz w:val="24"/>
          <w:szCs w:val="24"/>
        </w:rPr>
      </w:pPr>
      <w:r w:rsidRPr="002870B1">
        <w:rPr>
          <w:rFonts w:ascii="Times New Roman" w:eastAsia="Times New Roman" w:hAnsi="Times New Roman" w:cs="Times New Roman"/>
          <w:b/>
          <w:i/>
          <w:sz w:val="24"/>
          <w:szCs w:val="24"/>
        </w:rPr>
        <w:t xml:space="preserve"> Caso Edmundo Camana y otros, </w:t>
      </w:r>
    </w:p>
    <w:p w:rsidR="005945AE" w:rsidRPr="002870B1" w:rsidRDefault="00BC631C" w:rsidP="0009220E">
      <w:pPr>
        <w:spacing w:after="0" w:line="480" w:lineRule="auto"/>
        <w:jc w:val="center"/>
        <w:rPr>
          <w:rFonts w:ascii="Times New Roman" w:eastAsia="Times New Roman" w:hAnsi="Times New Roman" w:cs="Times New Roman"/>
          <w:b/>
          <w:i/>
          <w:sz w:val="24"/>
          <w:szCs w:val="24"/>
        </w:rPr>
      </w:pPr>
      <w:r w:rsidRPr="002870B1">
        <w:rPr>
          <w:rFonts w:ascii="Times New Roman" w:eastAsia="Times New Roman" w:hAnsi="Times New Roman" w:cs="Times New Roman"/>
          <w:b/>
          <w:i/>
          <w:sz w:val="24"/>
          <w:szCs w:val="24"/>
        </w:rPr>
        <w:t>Pueblos Pichi</w:t>
      </w:r>
      <w:r w:rsidR="005945AE" w:rsidRPr="002870B1">
        <w:rPr>
          <w:rFonts w:ascii="Times New Roman" w:eastAsia="Times New Roman" w:hAnsi="Times New Roman" w:cs="Times New Roman"/>
          <w:b/>
          <w:i/>
          <w:sz w:val="24"/>
          <w:szCs w:val="24"/>
        </w:rPr>
        <w:t>cha y Orífuna contra Santa Clara</w:t>
      </w:r>
    </w:p>
    <w:p w:rsidR="0009220E" w:rsidRPr="002870B1" w:rsidRDefault="0009220E" w:rsidP="0009220E">
      <w:pPr>
        <w:spacing w:line="480" w:lineRule="auto"/>
        <w:jc w:val="center"/>
        <w:rPr>
          <w:rFonts w:ascii="Times New Roman" w:eastAsia="Times New Roman" w:hAnsi="Times New Roman" w:cs="Times New Roman"/>
          <w:b/>
          <w:i/>
          <w:sz w:val="24"/>
          <w:szCs w:val="24"/>
        </w:rPr>
      </w:pPr>
    </w:p>
    <w:p w:rsidR="0009220E" w:rsidRDefault="0009220E" w:rsidP="0009220E">
      <w:pPr>
        <w:spacing w:line="480" w:lineRule="auto"/>
        <w:jc w:val="center"/>
        <w:rPr>
          <w:rFonts w:ascii="Times New Roman" w:eastAsia="Times New Roman" w:hAnsi="Times New Roman" w:cs="Times New Roman"/>
          <w:b/>
          <w:i/>
          <w:sz w:val="24"/>
          <w:szCs w:val="24"/>
        </w:rPr>
      </w:pPr>
    </w:p>
    <w:p w:rsidR="00E23C9B" w:rsidRPr="002870B1" w:rsidRDefault="00E23C9B" w:rsidP="0009220E">
      <w:pPr>
        <w:spacing w:line="480" w:lineRule="auto"/>
        <w:jc w:val="center"/>
        <w:rPr>
          <w:rFonts w:ascii="Times New Roman" w:eastAsia="Times New Roman" w:hAnsi="Times New Roman" w:cs="Times New Roman"/>
          <w:b/>
          <w:i/>
          <w:sz w:val="24"/>
          <w:szCs w:val="24"/>
        </w:rPr>
      </w:pPr>
    </w:p>
    <w:p w:rsidR="005945AE" w:rsidRPr="002870B1" w:rsidRDefault="0009220E" w:rsidP="0009220E">
      <w:pPr>
        <w:spacing w:line="480" w:lineRule="auto"/>
        <w:jc w:val="center"/>
        <w:rPr>
          <w:rFonts w:ascii="Times New Roman" w:eastAsia="Times New Roman" w:hAnsi="Times New Roman" w:cs="Times New Roman"/>
          <w:b/>
          <w:i/>
          <w:sz w:val="24"/>
          <w:szCs w:val="24"/>
        </w:rPr>
      </w:pPr>
      <w:r w:rsidRPr="002870B1">
        <w:rPr>
          <w:rFonts w:ascii="Times New Roman" w:eastAsia="Times New Roman" w:hAnsi="Times New Roman" w:cs="Times New Roman"/>
          <w:b/>
          <w:i/>
          <w:sz w:val="24"/>
          <w:szCs w:val="24"/>
        </w:rPr>
        <w:t xml:space="preserve">Agentes del Estado de Santa </w:t>
      </w:r>
      <w:r w:rsidR="005945AE" w:rsidRPr="002870B1">
        <w:rPr>
          <w:rFonts w:ascii="Times New Roman" w:eastAsia="Times New Roman" w:hAnsi="Times New Roman" w:cs="Times New Roman"/>
          <w:b/>
          <w:i/>
          <w:sz w:val="24"/>
          <w:szCs w:val="24"/>
        </w:rPr>
        <w:t>Clara</w:t>
      </w:r>
    </w:p>
    <w:p w:rsidR="005945AE" w:rsidRPr="0009220E" w:rsidRDefault="005945AE" w:rsidP="0009220E">
      <w:pPr>
        <w:spacing w:line="480" w:lineRule="auto"/>
        <w:jc w:val="center"/>
        <w:rPr>
          <w:rFonts w:ascii="Times New Roman" w:hAnsi="Times New Roman" w:cs="Times New Roman"/>
          <w:sz w:val="24"/>
          <w:szCs w:val="24"/>
        </w:rPr>
      </w:pPr>
    </w:p>
    <w:p w:rsidR="00FD1C82" w:rsidRPr="0009220E" w:rsidRDefault="00FD1C82" w:rsidP="0009220E">
      <w:pPr>
        <w:spacing w:line="480" w:lineRule="auto"/>
        <w:rPr>
          <w:rFonts w:ascii="Times New Roman" w:hAnsi="Times New Roman" w:cs="Times New Roman"/>
          <w:sz w:val="24"/>
          <w:szCs w:val="24"/>
        </w:rPr>
      </w:pPr>
    </w:p>
    <w:p w:rsidR="0009220E" w:rsidRPr="0009220E" w:rsidRDefault="0009220E" w:rsidP="0009220E">
      <w:pPr>
        <w:spacing w:line="480" w:lineRule="auto"/>
        <w:rPr>
          <w:rFonts w:ascii="Times New Roman" w:hAnsi="Times New Roman" w:cs="Times New Roman"/>
          <w:sz w:val="24"/>
          <w:szCs w:val="24"/>
        </w:rPr>
      </w:pPr>
    </w:p>
    <w:p w:rsidR="0009220E" w:rsidRPr="0009220E" w:rsidRDefault="0009220E" w:rsidP="0009220E">
      <w:pPr>
        <w:spacing w:line="480" w:lineRule="auto"/>
        <w:rPr>
          <w:rFonts w:ascii="Times New Roman" w:hAnsi="Times New Roman" w:cs="Times New Roman"/>
          <w:sz w:val="24"/>
          <w:szCs w:val="24"/>
        </w:rPr>
      </w:pPr>
    </w:p>
    <w:p w:rsidR="0009220E" w:rsidRDefault="0009220E" w:rsidP="0009220E">
      <w:pPr>
        <w:spacing w:line="480" w:lineRule="auto"/>
        <w:rPr>
          <w:rFonts w:ascii="Times New Roman" w:hAnsi="Times New Roman" w:cs="Times New Roman"/>
          <w:sz w:val="24"/>
          <w:szCs w:val="24"/>
        </w:rPr>
      </w:pPr>
    </w:p>
    <w:p w:rsidR="0009220E" w:rsidRPr="0009220E" w:rsidRDefault="0009220E" w:rsidP="0009220E">
      <w:pPr>
        <w:spacing w:line="480" w:lineRule="auto"/>
        <w:rPr>
          <w:rFonts w:ascii="Times New Roman" w:hAnsi="Times New Roman" w:cs="Times New Roman"/>
          <w:sz w:val="24"/>
          <w:szCs w:val="24"/>
        </w:rPr>
      </w:pPr>
    </w:p>
    <w:p w:rsidR="00AF5FE1" w:rsidRPr="000C6F59" w:rsidRDefault="00AF5FE1" w:rsidP="005730E0">
      <w:pPr>
        <w:autoSpaceDE w:val="0"/>
        <w:autoSpaceDN w:val="0"/>
        <w:adjustRightInd w:val="0"/>
        <w:spacing w:after="0" w:line="480" w:lineRule="auto"/>
        <w:jc w:val="center"/>
        <w:rPr>
          <w:rFonts w:ascii="Times New Roman" w:hAnsi="Times New Roman" w:cs="Times New Roman"/>
          <w:b/>
          <w:bCs/>
          <w:color w:val="auto"/>
          <w:sz w:val="24"/>
          <w:szCs w:val="24"/>
          <w:lang w:val="pt-BR"/>
        </w:rPr>
      </w:pPr>
      <w:r w:rsidRPr="000C6F59">
        <w:rPr>
          <w:rFonts w:ascii="Times New Roman" w:hAnsi="Times New Roman" w:cs="Times New Roman"/>
          <w:b/>
          <w:bCs/>
          <w:color w:val="auto"/>
          <w:sz w:val="24"/>
          <w:szCs w:val="24"/>
          <w:lang w:val="pt-BR"/>
        </w:rPr>
        <w:lastRenderedPageBreak/>
        <w:t>ABREVIATURAS</w:t>
      </w:r>
    </w:p>
    <w:p w:rsidR="00AF5FE1" w:rsidRPr="000C6F59" w:rsidRDefault="00AF5FE1" w:rsidP="005730E0">
      <w:pPr>
        <w:autoSpaceDE w:val="0"/>
        <w:autoSpaceDN w:val="0"/>
        <w:adjustRightInd w:val="0"/>
        <w:spacing w:after="0" w:line="480" w:lineRule="auto"/>
        <w:jc w:val="both"/>
        <w:rPr>
          <w:rFonts w:ascii="Times New Roman" w:hAnsi="Times New Roman" w:cs="Times New Roman"/>
          <w:color w:val="auto"/>
          <w:sz w:val="24"/>
          <w:szCs w:val="24"/>
          <w:lang w:val="pt-BR"/>
        </w:rPr>
      </w:pPr>
      <w:r w:rsidRPr="000C6F59">
        <w:rPr>
          <w:rFonts w:ascii="Times New Roman" w:hAnsi="Times New Roman" w:cs="Times New Roman"/>
          <w:color w:val="auto"/>
          <w:sz w:val="24"/>
          <w:szCs w:val="24"/>
          <w:lang w:val="pt-BR"/>
        </w:rPr>
        <w:t xml:space="preserve">Artículo/ (s) </w:t>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Pr="000C6F59">
        <w:rPr>
          <w:rFonts w:ascii="Times New Roman" w:hAnsi="Times New Roman" w:cs="Times New Roman"/>
          <w:color w:val="auto"/>
          <w:sz w:val="24"/>
          <w:szCs w:val="24"/>
          <w:lang w:val="pt-BR"/>
        </w:rPr>
        <w:t xml:space="preserve">art. /arts. </w:t>
      </w:r>
    </w:p>
    <w:p w:rsidR="005730E0" w:rsidRPr="005730E0" w:rsidRDefault="005730E0" w:rsidP="005730E0">
      <w:pPr>
        <w:autoSpaceDE w:val="0"/>
        <w:autoSpaceDN w:val="0"/>
        <w:adjustRightInd w:val="0"/>
        <w:spacing w:after="0" w:line="480" w:lineRule="auto"/>
        <w:jc w:val="both"/>
        <w:rPr>
          <w:rFonts w:ascii="Times New Roman" w:hAnsi="Times New Roman" w:cs="Times New Roman"/>
          <w:color w:val="auto"/>
          <w:sz w:val="24"/>
          <w:szCs w:val="24"/>
        </w:rPr>
      </w:pPr>
      <w:r w:rsidRPr="00AF5FE1">
        <w:rPr>
          <w:rFonts w:ascii="Times New Roman" w:hAnsi="Times New Roman" w:cs="Times New Roman"/>
          <w:color w:val="auto"/>
          <w:sz w:val="24"/>
          <w:szCs w:val="24"/>
        </w:rPr>
        <w:t xml:space="preserve">Organización de las Naciones Unidas </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AF5FE1">
        <w:rPr>
          <w:rFonts w:ascii="Times New Roman" w:hAnsi="Times New Roman" w:cs="Times New Roman"/>
          <w:color w:val="auto"/>
          <w:sz w:val="24"/>
          <w:szCs w:val="24"/>
        </w:rPr>
        <w:t xml:space="preserve">ONU </w:t>
      </w:r>
    </w:p>
    <w:p w:rsidR="002405C9" w:rsidRDefault="002405C9" w:rsidP="005730E0">
      <w:pPr>
        <w:autoSpaceDE w:val="0"/>
        <w:autoSpaceDN w:val="0"/>
        <w:adjustRightInd w:val="0"/>
        <w:spacing w:after="0" w:line="480" w:lineRule="auto"/>
        <w:jc w:val="both"/>
        <w:rPr>
          <w:rFonts w:ascii="Times New Roman" w:hAnsi="Times New Roman" w:cs="Times New Roman"/>
          <w:color w:val="auto"/>
          <w:sz w:val="24"/>
          <w:szCs w:val="24"/>
        </w:rPr>
      </w:pPr>
      <w:r w:rsidRPr="007965DC">
        <w:rPr>
          <w:rFonts w:ascii="Times New Roman" w:eastAsia="Times New Roman" w:hAnsi="Times New Roman" w:cs="Times New Roman"/>
          <w:sz w:val="24"/>
          <w:szCs w:val="24"/>
        </w:rPr>
        <w:t>Pacto Internacional d</w:t>
      </w:r>
      <w:r>
        <w:rPr>
          <w:rFonts w:ascii="Times New Roman" w:eastAsia="Times New Roman" w:hAnsi="Times New Roman" w:cs="Times New Roman"/>
          <w:sz w:val="24"/>
          <w:szCs w:val="24"/>
        </w:rPr>
        <w:t>e Derechos Civiles y Políticos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PIDCP</w:t>
      </w:r>
    </w:p>
    <w:p w:rsidR="00AF5FE1" w:rsidRPr="005730E0" w:rsidRDefault="00AF5FE1" w:rsidP="005730E0">
      <w:pPr>
        <w:autoSpaceDE w:val="0"/>
        <w:autoSpaceDN w:val="0"/>
        <w:adjustRightInd w:val="0"/>
        <w:spacing w:after="0" w:line="480" w:lineRule="auto"/>
        <w:jc w:val="both"/>
        <w:rPr>
          <w:rFonts w:ascii="Times New Roman" w:hAnsi="Times New Roman" w:cs="Times New Roman"/>
          <w:color w:val="auto"/>
          <w:sz w:val="24"/>
          <w:szCs w:val="24"/>
        </w:rPr>
      </w:pPr>
      <w:r w:rsidRPr="005730E0">
        <w:rPr>
          <w:rFonts w:ascii="Times New Roman" w:hAnsi="Times New Roman" w:cs="Times New Roman"/>
          <w:color w:val="auto"/>
          <w:sz w:val="24"/>
          <w:szCs w:val="24"/>
        </w:rPr>
        <w:t>Organización de Estados Americanos</w:t>
      </w:r>
      <w:r w:rsidR="005730E0">
        <w:rPr>
          <w:rFonts w:ascii="Times New Roman" w:hAnsi="Times New Roman" w:cs="Times New Roman"/>
          <w:color w:val="auto"/>
          <w:sz w:val="24"/>
          <w:szCs w:val="24"/>
        </w:rPr>
        <w:tab/>
      </w:r>
      <w:r w:rsidR="005730E0">
        <w:rPr>
          <w:rFonts w:ascii="Times New Roman" w:hAnsi="Times New Roman" w:cs="Times New Roman"/>
          <w:color w:val="auto"/>
          <w:sz w:val="24"/>
          <w:szCs w:val="24"/>
        </w:rPr>
        <w:tab/>
      </w:r>
      <w:r w:rsidR="005730E0">
        <w:rPr>
          <w:rFonts w:ascii="Times New Roman" w:hAnsi="Times New Roman" w:cs="Times New Roman"/>
          <w:color w:val="auto"/>
          <w:sz w:val="24"/>
          <w:szCs w:val="24"/>
        </w:rPr>
        <w:tab/>
      </w:r>
      <w:r w:rsidR="005730E0">
        <w:rPr>
          <w:rFonts w:ascii="Times New Roman" w:hAnsi="Times New Roman" w:cs="Times New Roman"/>
          <w:color w:val="auto"/>
          <w:sz w:val="24"/>
          <w:szCs w:val="24"/>
        </w:rPr>
        <w:tab/>
      </w:r>
      <w:r w:rsidR="005730E0">
        <w:rPr>
          <w:rFonts w:ascii="Times New Roman" w:hAnsi="Times New Roman" w:cs="Times New Roman"/>
          <w:color w:val="auto"/>
          <w:sz w:val="24"/>
          <w:szCs w:val="24"/>
        </w:rPr>
        <w:tab/>
        <w:t>OEA</w:t>
      </w:r>
    </w:p>
    <w:p w:rsidR="005730E0" w:rsidRPr="00AF5FE1" w:rsidRDefault="005730E0" w:rsidP="005730E0">
      <w:pPr>
        <w:autoSpaceDE w:val="0"/>
        <w:autoSpaceDN w:val="0"/>
        <w:adjustRightInd w:val="0"/>
        <w:spacing w:after="0" w:line="480" w:lineRule="auto"/>
        <w:jc w:val="both"/>
        <w:rPr>
          <w:rFonts w:ascii="Times New Roman" w:hAnsi="Times New Roman" w:cs="Times New Roman"/>
          <w:color w:val="auto"/>
          <w:sz w:val="24"/>
          <w:szCs w:val="24"/>
        </w:rPr>
      </w:pPr>
      <w:r w:rsidRPr="00AF5FE1">
        <w:rPr>
          <w:rFonts w:ascii="Times New Roman" w:hAnsi="Times New Roman" w:cs="Times New Roman"/>
          <w:color w:val="auto"/>
          <w:sz w:val="24"/>
          <w:szCs w:val="24"/>
        </w:rPr>
        <w:t xml:space="preserve">Convención Americana sobre Derechos Humanos </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AF5FE1">
        <w:rPr>
          <w:rFonts w:ascii="Times New Roman" w:hAnsi="Times New Roman" w:cs="Times New Roman"/>
          <w:color w:val="auto"/>
          <w:sz w:val="24"/>
          <w:szCs w:val="24"/>
        </w:rPr>
        <w:t xml:space="preserve">CADH </w:t>
      </w:r>
    </w:p>
    <w:p w:rsidR="005730E0" w:rsidRPr="005730E0" w:rsidRDefault="005730E0" w:rsidP="005730E0">
      <w:pPr>
        <w:autoSpaceDE w:val="0"/>
        <w:autoSpaceDN w:val="0"/>
        <w:adjustRightInd w:val="0"/>
        <w:spacing w:after="0" w:line="480" w:lineRule="auto"/>
        <w:jc w:val="both"/>
        <w:rPr>
          <w:rFonts w:ascii="Times New Roman" w:hAnsi="Times New Roman" w:cs="Times New Roman"/>
          <w:color w:val="auto"/>
          <w:sz w:val="24"/>
          <w:szCs w:val="24"/>
        </w:rPr>
      </w:pPr>
      <w:r w:rsidRPr="005730E0">
        <w:rPr>
          <w:rFonts w:ascii="Times New Roman" w:hAnsi="Times New Roman" w:cs="Times New Roman"/>
          <w:color w:val="auto"/>
          <w:sz w:val="24"/>
          <w:szCs w:val="24"/>
        </w:rPr>
        <w:t>Sistema Interamericano de Derechos Humanos</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SIDH</w:t>
      </w:r>
    </w:p>
    <w:p w:rsidR="00AF5FE1" w:rsidRPr="00AF5FE1" w:rsidRDefault="00AF5FE1" w:rsidP="005730E0">
      <w:pPr>
        <w:autoSpaceDE w:val="0"/>
        <w:autoSpaceDN w:val="0"/>
        <w:adjustRightInd w:val="0"/>
        <w:spacing w:after="0" w:line="480" w:lineRule="auto"/>
        <w:jc w:val="both"/>
        <w:rPr>
          <w:rFonts w:ascii="Times New Roman" w:hAnsi="Times New Roman" w:cs="Times New Roman"/>
          <w:color w:val="auto"/>
          <w:sz w:val="24"/>
          <w:szCs w:val="24"/>
        </w:rPr>
      </w:pPr>
      <w:r w:rsidRPr="00AF5FE1">
        <w:rPr>
          <w:rFonts w:ascii="Times New Roman" w:hAnsi="Times New Roman" w:cs="Times New Roman"/>
          <w:color w:val="auto"/>
          <w:sz w:val="24"/>
          <w:szCs w:val="24"/>
        </w:rPr>
        <w:t xml:space="preserve">Comisión Interamericana de Derechos Humanos </w:t>
      </w:r>
      <w:r w:rsidR="005730E0">
        <w:rPr>
          <w:rFonts w:ascii="Times New Roman" w:hAnsi="Times New Roman" w:cs="Times New Roman"/>
          <w:color w:val="auto"/>
          <w:sz w:val="24"/>
          <w:szCs w:val="24"/>
        </w:rPr>
        <w:tab/>
      </w:r>
      <w:r w:rsidR="005730E0">
        <w:rPr>
          <w:rFonts w:ascii="Times New Roman" w:hAnsi="Times New Roman" w:cs="Times New Roman"/>
          <w:color w:val="auto"/>
          <w:sz w:val="24"/>
          <w:szCs w:val="24"/>
        </w:rPr>
        <w:tab/>
      </w:r>
      <w:r w:rsidR="005730E0">
        <w:rPr>
          <w:rFonts w:ascii="Times New Roman" w:hAnsi="Times New Roman" w:cs="Times New Roman"/>
          <w:color w:val="auto"/>
          <w:sz w:val="24"/>
          <w:szCs w:val="24"/>
        </w:rPr>
        <w:tab/>
      </w:r>
      <w:r w:rsidR="005730E0">
        <w:rPr>
          <w:rFonts w:ascii="Times New Roman" w:hAnsi="Times New Roman" w:cs="Times New Roman"/>
          <w:color w:val="auto"/>
          <w:sz w:val="24"/>
          <w:szCs w:val="24"/>
        </w:rPr>
        <w:tab/>
      </w:r>
      <w:r w:rsidRPr="00AF5FE1">
        <w:rPr>
          <w:rFonts w:ascii="Times New Roman" w:hAnsi="Times New Roman" w:cs="Times New Roman"/>
          <w:color w:val="auto"/>
          <w:sz w:val="24"/>
          <w:szCs w:val="24"/>
        </w:rPr>
        <w:t xml:space="preserve">CIDH </w:t>
      </w:r>
      <w:r w:rsidR="008C4352">
        <w:rPr>
          <w:rFonts w:ascii="Times New Roman" w:hAnsi="Times New Roman" w:cs="Times New Roman"/>
          <w:color w:val="auto"/>
          <w:sz w:val="24"/>
          <w:szCs w:val="24"/>
        </w:rPr>
        <w:t>o Comisión</w:t>
      </w:r>
    </w:p>
    <w:p w:rsidR="00AF5FE1" w:rsidRPr="000C6F59" w:rsidRDefault="00AF5FE1" w:rsidP="005730E0">
      <w:pPr>
        <w:autoSpaceDE w:val="0"/>
        <w:autoSpaceDN w:val="0"/>
        <w:adjustRightInd w:val="0"/>
        <w:spacing w:after="0" w:line="480" w:lineRule="auto"/>
        <w:jc w:val="both"/>
        <w:rPr>
          <w:rFonts w:ascii="Times New Roman" w:hAnsi="Times New Roman" w:cs="Times New Roman"/>
          <w:color w:val="auto"/>
          <w:sz w:val="24"/>
          <w:szCs w:val="24"/>
          <w:lang w:val="pt-BR"/>
        </w:rPr>
      </w:pPr>
      <w:r w:rsidRPr="000C6F59">
        <w:rPr>
          <w:rFonts w:ascii="Times New Roman" w:hAnsi="Times New Roman" w:cs="Times New Roman"/>
          <w:color w:val="auto"/>
          <w:sz w:val="24"/>
          <w:szCs w:val="24"/>
          <w:lang w:val="pt-BR"/>
        </w:rPr>
        <w:t xml:space="preserve">Corte Interamericana de Derechos Humanos </w:t>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8C4352" w:rsidRPr="000C6F59">
        <w:rPr>
          <w:rFonts w:ascii="Times New Roman" w:hAnsi="Times New Roman" w:cs="Times New Roman"/>
          <w:color w:val="auto"/>
          <w:sz w:val="24"/>
          <w:szCs w:val="24"/>
          <w:lang w:val="pt-BR"/>
        </w:rPr>
        <w:t>Corte IDH o Corte</w:t>
      </w:r>
    </w:p>
    <w:p w:rsidR="005730E0" w:rsidRPr="005730E0" w:rsidRDefault="005730E0" w:rsidP="005730E0">
      <w:pPr>
        <w:autoSpaceDE w:val="0"/>
        <w:autoSpaceDN w:val="0"/>
        <w:adjustRightInd w:val="0"/>
        <w:spacing w:after="0" w:line="480" w:lineRule="auto"/>
        <w:jc w:val="both"/>
        <w:rPr>
          <w:rFonts w:ascii="Times New Roman" w:hAnsi="Times New Roman" w:cs="Times New Roman"/>
          <w:color w:val="auto"/>
          <w:sz w:val="24"/>
          <w:szCs w:val="24"/>
        </w:rPr>
      </w:pPr>
      <w:r w:rsidRPr="00AF5FE1">
        <w:rPr>
          <w:rFonts w:ascii="Times New Roman" w:hAnsi="Times New Roman" w:cs="Times New Roman"/>
          <w:color w:val="auto"/>
          <w:sz w:val="24"/>
          <w:szCs w:val="24"/>
        </w:rPr>
        <w:t xml:space="preserve">Tribunal Europeo de Derechos Humanos </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AF5FE1">
        <w:rPr>
          <w:rFonts w:ascii="Times New Roman" w:hAnsi="Times New Roman" w:cs="Times New Roman"/>
          <w:color w:val="auto"/>
          <w:sz w:val="24"/>
          <w:szCs w:val="24"/>
        </w:rPr>
        <w:t xml:space="preserve">TEDH </w:t>
      </w:r>
    </w:p>
    <w:p w:rsidR="00AF5FE1" w:rsidRPr="005730E0" w:rsidRDefault="00AF5FE1" w:rsidP="005730E0">
      <w:pPr>
        <w:autoSpaceDE w:val="0"/>
        <w:autoSpaceDN w:val="0"/>
        <w:adjustRightInd w:val="0"/>
        <w:spacing w:after="0" w:line="480" w:lineRule="auto"/>
        <w:jc w:val="both"/>
        <w:rPr>
          <w:rFonts w:ascii="Times New Roman" w:hAnsi="Times New Roman" w:cs="Times New Roman"/>
          <w:color w:val="auto"/>
          <w:sz w:val="24"/>
          <w:szCs w:val="24"/>
        </w:rPr>
      </w:pPr>
      <w:r w:rsidRPr="005730E0">
        <w:rPr>
          <w:rFonts w:ascii="Times New Roman" w:hAnsi="Times New Roman" w:cs="Times New Roman"/>
          <w:color w:val="auto"/>
          <w:sz w:val="24"/>
          <w:szCs w:val="24"/>
        </w:rPr>
        <w:t>Organización Internacional del Trabajo</w:t>
      </w:r>
      <w:r w:rsidR="005730E0">
        <w:rPr>
          <w:rFonts w:ascii="Times New Roman" w:hAnsi="Times New Roman" w:cs="Times New Roman"/>
          <w:color w:val="auto"/>
          <w:sz w:val="24"/>
          <w:szCs w:val="24"/>
        </w:rPr>
        <w:t xml:space="preserve"> </w:t>
      </w:r>
      <w:r w:rsidR="005730E0">
        <w:rPr>
          <w:rFonts w:ascii="Times New Roman" w:hAnsi="Times New Roman" w:cs="Times New Roman"/>
          <w:color w:val="auto"/>
          <w:sz w:val="24"/>
          <w:szCs w:val="24"/>
        </w:rPr>
        <w:tab/>
      </w:r>
      <w:r w:rsidR="005730E0">
        <w:rPr>
          <w:rFonts w:ascii="Times New Roman" w:hAnsi="Times New Roman" w:cs="Times New Roman"/>
          <w:color w:val="auto"/>
          <w:sz w:val="24"/>
          <w:szCs w:val="24"/>
        </w:rPr>
        <w:tab/>
      </w:r>
      <w:r w:rsidR="005730E0">
        <w:rPr>
          <w:rFonts w:ascii="Times New Roman" w:hAnsi="Times New Roman" w:cs="Times New Roman"/>
          <w:color w:val="auto"/>
          <w:sz w:val="24"/>
          <w:szCs w:val="24"/>
        </w:rPr>
        <w:tab/>
      </w:r>
      <w:r w:rsidR="005730E0">
        <w:rPr>
          <w:rFonts w:ascii="Times New Roman" w:hAnsi="Times New Roman" w:cs="Times New Roman"/>
          <w:color w:val="auto"/>
          <w:sz w:val="24"/>
          <w:szCs w:val="24"/>
        </w:rPr>
        <w:tab/>
      </w:r>
      <w:r w:rsidR="005730E0">
        <w:rPr>
          <w:rFonts w:ascii="Times New Roman" w:hAnsi="Times New Roman" w:cs="Times New Roman"/>
          <w:color w:val="auto"/>
          <w:sz w:val="24"/>
          <w:szCs w:val="24"/>
        </w:rPr>
        <w:tab/>
        <w:t>OIT</w:t>
      </w:r>
    </w:p>
    <w:p w:rsidR="00AF5FE1" w:rsidRPr="000C6F59" w:rsidRDefault="00AF5FE1" w:rsidP="005730E0">
      <w:pPr>
        <w:autoSpaceDE w:val="0"/>
        <w:autoSpaceDN w:val="0"/>
        <w:adjustRightInd w:val="0"/>
        <w:spacing w:after="0" w:line="480" w:lineRule="auto"/>
        <w:jc w:val="both"/>
        <w:rPr>
          <w:rFonts w:ascii="Times New Roman" w:hAnsi="Times New Roman" w:cs="Times New Roman"/>
          <w:color w:val="auto"/>
          <w:sz w:val="24"/>
          <w:szCs w:val="24"/>
          <w:lang w:val="pt-BR"/>
        </w:rPr>
      </w:pPr>
      <w:r w:rsidRPr="000C6F59">
        <w:rPr>
          <w:rFonts w:ascii="Times New Roman" w:hAnsi="Times New Roman" w:cs="Times New Roman"/>
          <w:color w:val="auto"/>
          <w:sz w:val="24"/>
          <w:szCs w:val="24"/>
          <w:lang w:val="pt-BR"/>
        </w:rPr>
        <w:t>Corte Penal Internacional</w:t>
      </w:r>
      <w:r w:rsidR="005730E0" w:rsidRPr="000C6F59">
        <w:rPr>
          <w:rFonts w:ascii="Times New Roman" w:hAnsi="Times New Roman" w:cs="Times New Roman"/>
          <w:color w:val="auto"/>
          <w:sz w:val="24"/>
          <w:szCs w:val="24"/>
          <w:lang w:val="pt-BR"/>
        </w:rPr>
        <w:t xml:space="preserve"> </w:t>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t>CPI</w:t>
      </w:r>
    </w:p>
    <w:p w:rsidR="00AF5FE1" w:rsidRPr="000C6F59" w:rsidRDefault="00AF5FE1" w:rsidP="005730E0">
      <w:pPr>
        <w:autoSpaceDE w:val="0"/>
        <w:autoSpaceDN w:val="0"/>
        <w:adjustRightInd w:val="0"/>
        <w:spacing w:after="0" w:line="480" w:lineRule="auto"/>
        <w:jc w:val="both"/>
        <w:rPr>
          <w:rFonts w:ascii="Times New Roman" w:hAnsi="Times New Roman" w:cs="Times New Roman"/>
          <w:color w:val="auto"/>
          <w:sz w:val="24"/>
          <w:szCs w:val="24"/>
          <w:lang w:val="pt-BR"/>
        </w:rPr>
      </w:pPr>
      <w:r w:rsidRPr="000C6F59">
        <w:rPr>
          <w:rFonts w:ascii="Times New Roman" w:hAnsi="Times New Roman" w:cs="Times New Roman"/>
          <w:color w:val="auto"/>
          <w:sz w:val="24"/>
          <w:szCs w:val="24"/>
          <w:lang w:val="pt-BR"/>
        </w:rPr>
        <w:t>Corte Internacional de Justicia</w:t>
      </w:r>
      <w:r w:rsidR="005730E0" w:rsidRPr="000C6F59">
        <w:rPr>
          <w:rFonts w:ascii="Times New Roman" w:hAnsi="Times New Roman" w:cs="Times New Roman"/>
          <w:color w:val="auto"/>
          <w:sz w:val="24"/>
          <w:szCs w:val="24"/>
          <w:lang w:val="pt-BR"/>
        </w:rPr>
        <w:t xml:space="preserve"> </w:t>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t>CIJ</w:t>
      </w:r>
    </w:p>
    <w:p w:rsidR="00D5668D" w:rsidRDefault="00D5668D" w:rsidP="005730E0">
      <w:pPr>
        <w:autoSpaceDE w:val="0"/>
        <w:autoSpaceDN w:val="0"/>
        <w:adjustRightInd w:val="0"/>
        <w:spacing w:after="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Derechos Económicos, Sociales y Culturales </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DESC</w:t>
      </w:r>
    </w:p>
    <w:p w:rsidR="005730E0" w:rsidRPr="005730E0" w:rsidRDefault="005730E0" w:rsidP="005730E0">
      <w:pPr>
        <w:autoSpaceDE w:val="0"/>
        <w:autoSpaceDN w:val="0"/>
        <w:adjustRightInd w:val="0"/>
        <w:spacing w:after="0" w:line="480" w:lineRule="auto"/>
        <w:jc w:val="both"/>
        <w:rPr>
          <w:rFonts w:ascii="Times New Roman" w:hAnsi="Times New Roman" w:cs="Times New Roman"/>
          <w:color w:val="auto"/>
          <w:sz w:val="24"/>
          <w:szCs w:val="24"/>
        </w:rPr>
      </w:pPr>
      <w:r w:rsidRPr="005730E0">
        <w:rPr>
          <w:rFonts w:ascii="Times New Roman" w:hAnsi="Times New Roman" w:cs="Times New Roman"/>
          <w:color w:val="auto"/>
          <w:sz w:val="24"/>
          <w:szCs w:val="24"/>
        </w:rPr>
        <w:t>Corte Suprema de Justicia</w:t>
      </w: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CSJ</w:t>
      </w:r>
    </w:p>
    <w:p w:rsidR="00AF5FE1" w:rsidRPr="005730E0" w:rsidRDefault="00AF5FE1" w:rsidP="005730E0">
      <w:pPr>
        <w:autoSpaceDE w:val="0"/>
        <w:autoSpaceDN w:val="0"/>
        <w:adjustRightInd w:val="0"/>
        <w:spacing w:after="0" w:line="480" w:lineRule="auto"/>
        <w:jc w:val="both"/>
        <w:rPr>
          <w:rFonts w:ascii="Times New Roman" w:hAnsi="Times New Roman" w:cs="Times New Roman"/>
          <w:color w:val="auto"/>
          <w:sz w:val="24"/>
          <w:szCs w:val="24"/>
        </w:rPr>
      </w:pPr>
      <w:r w:rsidRPr="005730E0">
        <w:rPr>
          <w:rFonts w:ascii="Times New Roman" w:hAnsi="Times New Roman" w:cs="Times New Roman"/>
          <w:color w:val="auto"/>
          <w:sz w:val="24"/>
          <w:szCs w:val="24"/>
        </w:rPr>
        <w:t>Secretaria Federal de Abastecimiento Hídrico de Santa Clara</w:t>
      </w:r>
      <w:r w:rsidR="005730E0">
        <w:rPr>
          <w:rFonts w:ascii="Times New Roman" w:hAnsi="Times New Roman" w:cs="Times New Roman"/>
          <w:color w:val="auto"/>
          <w:sz w:val="24"/>
          <w:szCs w:val="24"/>
        </w:rPr>
        <w:t xml:space="preserve"> </w:t>
      </w:r>
      <w:r w:rsidR="005730E0">
        <w:rPr>
          <w:rFonts w:ascii="Times New Roman" w:hAnsi="Times New Roman" w:cs="Times New Roman"/>
          <w:color w:val="auto"/>
          <w:sz w:val="24"/>
          <w:szCs w:val="24"/>
        </w:rPr>
        <w:tab/>
      </w:r>
      <w:r w:rsidR="005730E0">
        <w:rPr>
          <w:rFonts w:ascii="Times New Roman" w:hAnsi="Times New Roman" w:cs="Times New Roman"/>
          <w:color w:val="auto"/>
          <w:sz w:val="24"/>
          <w:szCs w:val="24"/>
        </w:rPr>
        <w:tab/>
        <w:t>SEFAH</w:t>
      </w:r>
    </w:p>
    <w:p w:rsidR="005730E0" w:rsidRPr="005730E0" w:rsidRDefault="005730E0" w:rsidP="005730E0">
      <w:pPr>
        <w:autoSpaceDE w:val="0"/>
        <w:autoSpaceDN w:val="0"/>
        <w:adjustRightInd w:val="0"/>
        <w:spacing w:after="0" w:line="480" w:lineRule="auto"/>
        <w:jc w:val="both"/>
        <w:rPr>
          <w:rFonts w:ascii="Times New Roman" w:hAnsi="Times New Roman" w:cs="Times New Roman"/>
          <w:color w:val="auto"/>
          <w:sz w:val="24"/>
          <w:szCs w:val="24"/>
        </w:rPr>
      </w:pPr>
      <w:r w:rsidRPr="005730E0">
        <w:rPr>
          <w:rFonts w:ascii="Times New Roman" w:hAnsi="Times New Roman" w:cs="Times New Roman"/>
          <w:color w:val="auto"/>
          <w:sz w:val="24"/>
          <w:szCs w:val="24"/>
        </w:rPr>
        <w:t>Asamblea del Pueblo Orífuna</w:t>
      </w: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APO</w:t>
      </w:r>
    </w:p>
    <w:p w:rsidR="005730E0" w:rsidRPr="005730E0" w:rsidRDefault="005730E0" w:rsidP="005730E0">
      <w:pPr>
        <w:autoSpaceDE w:val="0"/>
        <w:autoSpaceDN w:val="0"/>
        <w:adjustRightInd w:val="0"/>
        <w:spacing w:after="0" w:line="480" w:lineRule="auto"/>
        <w:jc w:val="both"/>
        <w:rPr>
          <w:rFonts w:ascii="Times New Roman" w:hAnsi="Times New Roman" w:cs="Times New Roman"/>
          <w:color w:val="auto"/>
          <w:sz w:val="24"/>
          <w:szCs w:val="24"/>
        </w:rPr>
      </w:pPr>
      <w:r w:rsidRPr="005730E0">
        <w:rPr>
          <w:rFonts w:ascii="Times New Roman" w:hAnsi="Times New Roman" w:cs="Times New Roman"/>
          <w:color w:val="auto"/>
          <w:sz w:val="24"/>
          <w:szCs w:val="24"/>
        </w:rPr>
        <w:t>Tratado de Libre Comercio y Desarrollo de Norteamérica</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TLCD</w:t>
      </w:r>
    </w:p>
    <w:p w:rsidR="005730E0" w:rsidRPr="005730E0" w:rsidRDefault="005730E0" w:rsidP="005730E0">
      <w:pPr>
        <w:autoSpaceDE w:val="0"/>
        <w:autoSpaceDN w:val="0"/>
        <w:adjustRightInd w:val="0"/>
        <w:spacing w:after="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Estudio de Impacto </w:t>
      </w:r>
      <w:r w:rsidRPr="005730E0">
        <w:rPr>
          <w:rFonts w:ascii="Times New Roman" w:hAnsi="Times New Roman" w:cs="Times New Roman"/>
          <w:color w:val="auto"/>
          <w:sz w:val="24"/>
          <w:szCs w:val="24"/>
        </w:rPr>
        <w:t>Social</w:t>
      </w:r>
      <w:r>
        <w:rPr>
          <w:rFonts w:ascii="Times New Roman" w:hAnsi="Times New Roman" w:cs="Times New Roman"/>
          <w:color w:val="auto"/>
          <w:sz w:val="24"/>
          <w:szCs w:val="24"/>
        </w:rPr>
        <w:t xml:space="preserve"> y Ambiental</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EISA</w:t>
      </w:r>
    </w:p>
    <w:p w:rsidR="00AF5FE1" w:rsidRPr="000C6F59" w:rsidRDefault="00AF5FE1" w:rsidP="005730E0">
      <w:pPr>
        <w:autoSpaceDE w:val="0"/>
        <w:autoSpaceDN w:val="0"/>
        <w:adjustRightInd w:val="0"/>
        <w:spacing w:after="0" w:line="480" w:lineRule="auto"/>
        <w:jc w:val="both"/>
        <w:rPr>
          <w:rFonts w:ascii="Times New Roman" w:hAnsi="Times New Roman" w:cs="Times New Roman"/>
          <w:color w:val="auto"/>
          <w:sz w:val="24"/>
          <w:szCs w:val="24"/>
          <w:lang w:val="pt-BR"/>
        </w:rPr>
      </w:pPr>
      <w:r w:rsidRPr="000C6F59">
        <w:rPr>
          <w:rFonts w:ascii="Times New Roman" w:hAnsi="Times New Roman" w:cs="Times New Roman"/>
          <w:color w:val="auto"/>
          <w:sz w:val="24"/>
          <w:szCs w:val="24"/>
          <w:lang w:val="pt-BR"/>
        </w:rPr>
        <w:t xml:space="preserve">Derechos Humanos </w:t>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Pr="000C6F59">
        <w:rPr>
          <w:rFonts w:ascii="Times New Roman" w:hAnsi="Times New Roman" w:cs="Times New Roman"/>
          <w:color w:val="auto"/>
          <w:sz w:val="24"/>
          <w:szCs w:val="24"/>
          <w:lang w:val="pt-BR"/>
        </w:rPr>
        <w:t xml:space="preserve">DDHH </w:t>
      </w:r>
    </w:p>
    <w:p w:rsidR="009D4E88" w:rsidRPr="000C6F59" w:rsidRDefault="009D4E88" w:rsidP="005730E0">
      <w:pPr>
        <w:autoSpaceDE w:val="0"/>
        <w:autoSpaceDN w:val="0"/>
        <w:adjustRightInd w:val="0"/>
        <w:spacing w:after="0" w:line="480" w:lineRule="auto"/>
        <w:jc w:val="both"/>
        <w:rPr>
          <w:rFonts w:ascii="Times New Roman" w:hAnsi="Times New Roman" w:cs="Times New Roman"/>
          <w:color w:val="auto"/>
          <w:sz w:val="24"/>
          <w:szCs w:val="24"/>
          <w:lang w:val="pt-BR"/>
        </w:rPr>
      </w:pPr>
      <w:r w:rsidRPr="000C6F59">
        <w:rPr>
          <w:rFonts w:ascii="Times New Roman" w:hAnsi="Times New Roman" w:cs="Times New Roman"/>
          <w:color w:val="auto"/>
          <w:sz w:val="24"/>
          <w:szCs w:val="24"/>
          <w:lang w:val="pt-BR"/>
        </w:rPr>
        <w:t xml:space="preserve">Familia </w:t>
      </w:r>
      <w:r w:rsidRPr="000C6F59">
        <w:rPr>
          <w:rFonts w:ascii="Times New Roman" w:hAnsi="Times New Roman" w:cs="Times New Roman"/>
          <w:color w:val="auto"/>
          <w:sz w:val="24"/>
          <w:szCs w:val="24"/>
          <w:lang w:val="pt-BR"/>
        </w:rPr>
        <w:tab/>
      </w:r>
      <w:r w:rsidRPr="000C6F59">
        <w:rPr>
          <w:rFonts w:ascii="Times New Roman" w:hAnsi="Times New Roman" w:cs="Times New Roman"/>
          <w:color w:val="auto"/>
          <w:sz w:val="24"/>
          <w:szCs w:val="24"/>
          <w:lang w:val="pt-BR"/>
        </w:rPr>
        <w:tab/>
      </w:r>
      <w:r w:rsidRPr="000C6F59">
        <w:rPr>
          <w:rFonts w:ascii="Times New Roman" w:hAnsi="Times New Roman" w:cs="Times New Roman"/>
          <w:color w:val="auto"/>
          <w:sz w:val="24"/>
          <w:szCs w:val="24"/>
          <w:lang w:val="pt-BR"/>
        </w:rPr>
        <w:tab/>
      </w:r>
      <w:r w:rsidRPr="000C6F59">
        <w:rPr>
          <w:rFonts w:ascii="Times New Roman" w:hAnsi="Times New Roman" w:cs="Times New Roman"/>
          <w:color w:val="auto"/>
          <w:sz w:val="24"/>
          <w:szCs w:val="24"/>
          <w:lang w:val="pt-BR"/>
        </w:rPr>
        <w:tab/>
      </w:r>
      <w:r w:rsidRPr="000C6F59">
        <w:rPr>
          <w:rFonts w:ascii="Times New Roman" w:hAnsi="Times New Roman" w:cs="Times New Roman"/>
          <w:color w:val="auto"/>
          <w:sz w:val="24"/>
          <w:szCs w:val="24"/>
          <w:lang w:val="pt-BR"/>
        </w:rPr>
        <w:tab/>
      </w:r>
      <w:r w:rsidRPr="000C6F59">
        <w:rPr>
          <w:rFonts w:ascii="Times New Roman" w:hAnsi="Times New Roman" w:cs="Times New Roman"/>
          <w:color w:val="auto"/>
          <w:sz w:val="24"/>
          <w:szCs w:val="24"/>
          <w:lang w:val="pt-BR"/>
        </w:rPr>
        <w:tab/>
      </w:r>
      <w:r w:rsidRPr="000C6F59">
        <w:rPr>
          <w:rFonts w:ascii="Times New Roman" w:hAnsi="Times New Roman" w:cs="Times New Roman"/>
          <w:color w:val="auto"/>
          <w:sz w:val="24"/>
          <w:szCs w:val="24"/>
          <w:lang w:val="pt-BR"/>
        </w:rPr>
        <w:tab/>
      </w:r>
      <w:r w:rsidRPr="000C6F59">
        <w:rPr>
          <w:rFonts w:ascii="Times New Roman" w:hAnsi="Times New Roman" w:cs="Times New Roman"/>
          <w:color w:val="auto"/>
          <w:sz w:val="24"/>
          <w:szCs w:val="24"/>
          <w:lang w:val="pt-BR"/>
        </w:rPr>
        <w:tab/>
      </w:r>
      <w:r w:rsidRPr="000C6F59">
        <w:rPr>
          <w:rFonts w:ascii="Times New Roman" w:hAnsi="Times New Roman" w:cs="Times New Roman"/>
          <w:color w:val="auto"/>
          <w:sz w:val="24"/>
          <w:szCs w:val="24"/>
          <w:lang w:val="pt-BR"/>
        </w:rPr>
        <w:tab/>
        <w:t>Flia.</w:t>
      </w:r>
    </w:p>
    <w:p w:rsidR="00AF5FE1" w:rsidRPr="000C6F59" w:rsidRDefault="00AF5FE1" w:rsidP="005730E0">
      <w:pPr>
        <w:autoSpaceDE w:val="0"/>
        <w:autoSpaceDN w:val="0"/>
        <w:adjustRightInd w:val="0"/>
        <w:spacing w:after="0" w:line="480" w:lineRule="auto"/>
        <w:jc w:val="both"/>
        <w:rPr>
          <w:rFonts w:ascii="Times New Roman" w:hAnsi="Times New Roman" w:cs="Times New Roman"/>
          <w:color w:val="auto"/>
          <w:sz w:val="24"/>
          <w:szCs w:val="24"/>
          <w:lang w:val="pt-BR"/>
        </w:rPr>
      </w:pPr>
      <w:r w:rsidRPr="000C6F59">
        <w:rPr>
          <w:rFonts w:ascii="Times New Roman" w:hAnsi="Times New Roman" w:cs="Times New Roman"/>
          <w:color w:val="auto"/>
          <w:sz w:val="24"/>
          <w:szCs w:val="24"/>
          <w:lang w:val="pt-BR"/>
        </w:rPr>
        <w:t xml:space="preserve">Página/ (s) </w:t>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Pr="000C6F59">
        <w:rPr>
          <w:rFonts w:ascii="Times New Roman" w:hAnsi="Times New Roman" w:cs="Times New Roman"/>
          <w:color w:val="auto"/>
          <w:sz w:val="24"/>
          <w:szCs w:val="24"/>
          <w:lang w:val="pt-BR"/>
        </w:rPr>
        <w:t xml:space="preserve">pág. /págs. </w:t>
      </w:r>
    </w:p>
    <w:p w:rsidR="00AF5FE1" w:rsidRPr="000C6F59" w:rsidRDefault="00AF5FE1" w:rsidP="005730E0">
      <w:pPr>
        <w:autoSpaceDE w:val="0"/>
        <w:autoSpaceDN w:val="0"/>
        <w:adjustRightInd w:val="0"/>
        <w:spacing w:after="0" w:line="480" w:lineRule="auto"/>
        <w:jc w:val="both"/>
        <w:rPr>
          <w:rFonts w:ascii="Times New Roman" w:hAnsi="Times New Roman" w:cs="Times New Roman"/>
          <w:color w:val="auto"/>
          <w:sz w:val="24"/>
          <w:szCs w:val="24"/>
          <w:lang w:val="pt-BR"/>
        </w:rPr>
      </w:pPr>
      <w:r w:rsidRPr="000C6F59">
        <w:rPr>
          <w:rFonts w:ascii="Times New Roman" w:hAnsi="Times New Roman" w:cs="Times New Roman"/>
          <w:color w:val="auto"/>
          <w:sz w:val="24"/>
          <w:szCs w:val="24"/>
          <w:lang w:val="pt-BR"/>
        </w:rPr>
        <w:t xml:space="preserve">Párrafo/ (s) </w:t>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005730E0" w:rsidRPr="000C6F59">
        <w:rPr>
          <w:rFonts w:ascii="Times New Roman" w:hAnsi="Times New Roman" w:cs="Times New Roman"/>
          <w:color w:val="auto"/>
          <w:sz w:val="24"/>
          <w:szCs w:val="24"/>
          <w:lang w:val="pt-BR"/>
        </w:rPr>
        <w:tab/>
      </w:r>
      <w:r w:rsidRPr="000C6F59">
        <w:rPr>
          <w:rFonts w:ascii="Times New Roman" w:hAnsi="Times New Roman" w:cs="Times New Roman"/>
          <w:color w:val="auto"/>
          <w:sz w:val="24"/>
          <w:szCs w:val="24"/>
          <w:lang w:val="pt-BR"/>
        </w:rPr>
        <w:t xml:space="preserve">párr. /párrs. </w:t>
      </w:r>
    </w:p>
    <w:p w:rsidR="00F341BE" w:rsidRPr="000C6F59" w:rsidRDefault="00BC631C" w:rsidP="000C6F59">
      <w:pPr>
        <w:spacing w:line="480" w:lineRule="auto"/>
        <w:jc w:val="center"/>
        <w:rPr>
          <w:rFonts w:ascii="Times New Roman" w:eastAsia="Times New Roman" w:hAnsi="Times New Roman" w:cs="Times New Roman"/>
          <w:b/>
          <w:sz w:val="24"/>
          <w:szCs w:val="24"/>
        </w:rPr>
      </w:pPr>
      <w:r w:rsidRPr="002870B1">
        <w:rPr>
          <w:rFonts w:ascii="Times New Roman" w:eastAsia="Times New Roman" w:hAnsi="Times New Roman" w:cs="Times New Roman"/>
          <w:b/>
          <w:sz w:val="24"/>
          <w:szCs w:val="24"/>
        </w:rPr>
        <w:lastRenderedPageBreak/>
        <w:t xml:space="preserve">ÍNDICE </w:t>
      </w:r>
    </w:p>
    <w:p w:rsidR="00680F5A" w:rsidRPr="00680F5A" w:rsidRDefault="00961F06" w:rsidP="00680F5A">
      <w:pPr>
        <w:pStyle w:val="TOC1"/>
        <w:tabs>
          <w:tab w:val="right" w:leader="dot" w:pos="9350"/>
        </w:tabs>
        <w:spacing w:after="0" w:line="480" w:lineRule="auto"/>
        <w:rPr>
          <w:rFonts w:ascii="Times New Roman" w:eastAsiaTheme="minorEastAsia" w:hAnsi="Times New Roman" w:cs="Times New Roman"/>
          <w:noProof/>
          <w:color w:val="auto"/>
          <w:sz w:val="24"/>
          <w:szCs w:val="24"/>
        </w:rPr>
      </w:pPr>
      <w:r w:rsidRPr="00680F5A">
        <w:rPr>
          <w:rFonts w:ascii="Times New Roman" w:hAnsi="Times New Roman" w:cs="Times New Roman"/>
          <w:color w:val="auto"/>
          <w:sz w:val="24"/>
          <w:szCs w:val="24"/>
        </w:rPr>
        <w:fldChar w:fldCharType="begin"/>
      </w:r>
      <w:r w:rsidRPr="00680F5A">
        <w:rPr>
          <w:rFonts w:ascii="Times New Roman" w:hAnsi="Times New Roman" w:cs="Times New Roman"/>
          <w:color w:val="auto"/>
          <w:sz w:val="24"/>
          <w:szCs w:val="24"/>
        </w:rPr>
        <w:instrText xml:space="preserve"> TOC \o "1-3" \h \z \u </w:instrText>
      </w:r>
      <w:r w:rsidRPr="00680F5A">
        <w:rPr>
          <w:rFonts w:ascii="Times New Roman" w:hAnsi="Times New Roman" w:cs="Times New Roman"/>
          <w:color w:val="auto"/>
          <w:sz w:val="24"/>
          <w:szCs w:val="24"/>
        </w:rPr>
        <w:fldChar w:fldCharType="separate"/>
      </w:r>
      <w:hyperlink w:anchor="_Toc446929151" w:history="1">
        <w:r w:rsidR="00680F5A" w:rsidRPr="00680F5A">
          <w:rPr>
            <w:rStyle w:val="Hyperlink"/>
            <w:rFonts w:ascii="Times New Roman" w:eastAsia="Times New Roman" w:hAnsi="Times New Roman" w:cs="Times New Roman"/>
            <w:noProof/>
            <w:color w:val="auto"/>
            <w:sz w:val="24"/>
            <w:szCs w:val="24"/>
          </w:rPr>
          <w:t>1. BIBLIOGRAFÍA</w:t>
        </w:r>
        <w:r w:rsidR="00680F5A" w:rsidRPr="00680F5A">
          <w:rPr>
            <w:rFonts w:ascii="Times New Roman" w:hAnsi="Times New Roman" w:cs="Times New Roman"/>
            <w:noProof/>
            <w:webHidden/>
            <w:color w:val="auto"/>
            <w:sz w:val="24"/>
            <w:szCs w:val="24"/>
          </w:rPr>
          <w:tab/>
        </w:r>
        <w:r w:rsidR="00680F5A" w:rsidRPr="00680F5A">
          <w:rPr>
            <w:rFonts w:ascii="Times New Roman" w:hAnsi="Times New Roman" w:cs="Times New Roman"/>
            <w:noProof/>
            <w:webHidden/>
            <w:color w:val="auto"/>
            <w:sz w:val="24"/>
            <w:szCs w:val="24"/>
          </w:rPr>
          <w:fldChar w:fldCharType="begin"/>
        </w:r>
        <w:r w:rsidR="00680F5A" w:rsidRPr="00680F5A">
          <w:rPr>
            <w:rFonts w:ascii="Times New Roman" w:hAnsi="Times New Roman" w:cs="Times New Roman"/>
            <w:noProof/>
            <w:webHidden/>
            <w:color w:val="auto"/>
            <w:sz w:val="24"/>
            <w:szCs w:val="24"/>
          </w:rPr>
          <w:instrText xml:space="preserve"> PAGEREF _Toc446929151 \h </w:instrText>
        </w:r>
        <w:r w:rsidR="00680F5A" w:rsidRPr="00680F5A">
          <w:rPr>
            <w:rFonts w:ascii="Times New Roman" w:hAnsi="Times New Roman" w:cs="Times New Roman"/>
            <w:noProof/>
            <w:webHidden/>
            <w:color w:val="auto"/>
            <w:sz w:val="24"/>
            <w:szCs w:val="24"/>
          </w:rPr>
        </w:r>
        <w:r w:rsidR="00680F5A" w:rsidRPr="00680F5A">
          <w:rPr>
            <w:rFonts w:ascii="Times New Roman" w:hAnsi="Times New Roman" w:cs="Times New Roman"/>
            <w:noProof/>
            <w:webHidden/>
            <w:color w:val="auto"/>
            <w:sz w:val="24"/>
            <w:szCs w:val="24"/>
          </w:rPr>
          <w:fldChar w:fldCharType="separate"/>
        </w:r>
        <w:r w:rsidR="00680F5A" w:rsidRPr="00680F5A">
          <w:rPr>
            <w:rFonts w:ascii="Times New Roman" w:hAnsi="Times New Roman" w:cs="Times New Roman"/>
            <w:noProof/>
            <w:webHidden/>
            <w:color w:val="auto"/>
            <w:sz w:val="24"/>
            <w:szCs w:val="24"/>
          </w:rPr>
          <w:t>3</w:t>
        </w:r>
        <w:r w:rsidR="00680F5A" w:rsidRPr="00680F5A">
          <w:rPr>
            <w:rFonts w:ascii="Times New Roman" w:hAnsi="Times New Roman" w:cs="Times New Roman"/>
            <w:noProof/>
            <w:webHidden/>
            <w:color w:val="auto"/>
            <w:sz w:val="24"/>
            <w:szCs w:val="24"/>
          </w:rPr>
          <w:fldChar w:fldCharType="end"/>
        </w:r>
      </w:hyperlink>
    </w:p>
    <w:p w:rsidR="00680F5A" w:rsidRPr="00680F5A" w:rsidRDefault="00815CC5" w:rsidP="00680F5A">
      <w:pPr>
        <w:pStyle w:val="TOC2"/>
        <w:tabs>
          <w:tab w:val="left" w:pos="880"/>
          <w:tab w:val="right" w:leader="dot" w:pos="9350"/>
        </w:tabs>
        <w:spacing w:after="0" w:line="480" w:lineRule="auto"/>
        <w:rPr>
          <w:rFonts w:ascii="Times New Roman" w:eastAsiaTheme="minorEastAsia" w:hAnsi="Times New Roman" w:cs="Times New Roman"/>
          <w:noProof/>
          <w:color w:val="auto"/>
          <w:sz w:val="24"/>
          <w:szCs w:val="24"/>
        </w:rPr>
      </w:pPr>
      <w:hyperlink w:anchor="_Toc446929152" w:history="1">
        <w:r w:rsidR="00680F5A" w:rsidRPr="00680F5A">
          <w:rPr>
            <w:rStyle w:val="Hyperlink"/>
            <w:rFonts w:ascii="Times New Roman" w:eastAsia="Times New Roman" w:hAnsi="Times New Roman" w:cs="Times New Roman"/>
            <w:noProof/>
            <w:color w:val="auto"/>
            <w:sz w:val="24"/>
            <w:szCs w:val="24"/>
          </w:rPr>
          <w:t>1.1</w:t>
        </w:r>
        <w:r w:rsidR="00680F5A" w:rsidRPr="00680F5A">
          <w:rPr>
            <w:rFonts w:ascii="Times New Roman" w:eastAsiaTheme="minorEastAsia" w:hAnsi="Times New Roman" w:cs="Times New Roman"/>
            <w:noProof/>
            <w:color w:val="auto"/>
            <w:sz w:val="24"/>
            <w:szCs w:val="24"/>
          </w:rPr>
          <w:tab/>
        </w:r>
        <w:r w:rsidR="00680F5A" w:rsidRPr="00680F5A">
          <w:rPr>
            <w:rStyle w:val="Hyperlink"/>
            <w:rFonts w:ascii="Times New Roman" w:eastAsia="Times New Roman" w:hAnsi="Times New Roman" w:cs="Times New Roman"/>
            <w:noProof/>
            <w:color w:val="auto"/>
            <w:sz w:val="24"/>
            <w:szCs w:val="24"/>
          </w:rPr>
          <w:t>Libros y documentos doctrinales</w:t>
        </w:r>
        <w:r w:rsidR="00680F5A" w:rsidRPr="00680F5A">
          <w:rPr>
            <w:rFonts w:ascii="Times New Roman" w:hAnsi="Times New Roman" w:cs="Times New Roman"/>
            <w:noProof/>
            <w:webHidden/>
            <w:color w:val="auto"/>
            <w:sz w:val="24"/>
            <w:szCs w:val="24"/>
          </w:rPr>
          <w:tab/>
        </w:r>
        <w:r w:rsidR="00680F5A" w:rsidRPr="00680F5A">
          <w:rPr>
            <w:rFonts w:ascii="Times New Roman" w:hAnsi="Times New Roman" w:cs="Times New Roman"/>
            <w:noProof/>
            <w:webHidden/>
            <w:color w:val="auto"/>
            <w:sz w:val="24"/>
            <w:szCs w:val="24"/>
          </w:rPr>
          <w:fldChar w:fldCharType="begin"/>
        </w:r>
        <w:r w:rsidR="00680F5A" w:rsidRPr="00680F5A">
          <w:rPr>
            <w:rFonts w:ascii="Times New Roman" w:hAnsi="Times New Roman" w:cs="Times New Roman"/>
            <w:noProof/>
            <w:webHidden/>
            <w:color w:val="auto"/>
            <w:sz w:val="24"/>
            <w:szCs w:val="24"/>
          </w:rPr>
          <w:instrText xml:space="preserve"> PAGEREF _Toc446929152 \h </w:instrText>
        </w:r>
        <w:r w:rsidR="00680F5A" w:rsidRPr="00680F5A">
          <w:rPr>
            <w:rFonts w:ascii="Times New Roman" w:hAnsi="Times New Roman" w:cs="Times New Roman"/>
            <w:noProof/>
            <w:webHidden/>
            <w:color w:val="auto"/>
            <w:sz w:val="24"/>
            <w:szCs w:val="24"/>
          </w:rPr>
        </w:r>
        <w:r w:rsidR="00680F5A" w:rsidRPr="00680F5A">
          <w:rPr>
            <w:rFonts w:ascii="Times New Roman" w:hAnsi="Times New Roman" w:cs="Times New Roman"/>
            <w:noProof/>
            <w:webHidden/>
            <w:color w:val="auto"/>
            <w:sz w:val="24"/>
            <w:szCs w:val="24"/>
          </w:rPr>
          <w:fldChar w:fldCharType="separate"/>
        </w:r>
        <w:r w:rsidR="00680F5A" w:rsidRPr="00680F5A">
          <w:rPr>
            <w:rFonts w:ascii="Times New Roman" w:hAnsi="Times New Roman" w:cs="Times New Roman"/>
            <w:noProof/>
            <w:webHidden/>
            <w:color w:val="auto"/>
            <w:sz w:val="24"/>
            <w:szCs w:val="24"/>
          </w:rPr>
          <w:t>3</w:t>
        </w:r>
        <w:r w:rsidR="00680F5A" w:rsidRPr="00680F5A">
          <w:rPr>
            <w:rFonts w:ascii="Times New Roman" w:hAnsi="Times New Roman" w:cs="Times New Roman"/>
            <w:noProof/>
            <w:webHidden/>
            <w:color w:val="auto"/>
            <w:sz w:val="24"/>
            <w:szCs w:val="24"/>
          </w:rPr>
          <w:fldChar w:fldCharType="end"/>
        </w:r>
      </w:hyperlink>
    </w:p>
    <w:p w:rsidR="00680F5A" w:rsidRPr="00680F5A" w:rsidRDefault="00815CC5" w:rsidP="00680F5A">
      <w:pPr>
        <w:pStyle w:val="TOC2"/>
        <w:tabs>
          <w:tab w:val="left" w:pos="880"/>
          <w:tab w:val="right" w:leader="dot" w:pos="9350"/>
        </w:tabs>
        <w:spacing w:after="0" w:line="480" w:lineRule="auto"/>
        <w:rPr>
          <w:rFonts w:ascii="Times New Roman" w:eastAsiaTheme="minorEastAsia" w:hAnsi="Times New Roman" w:cs="Times New Roman"/>
          <w:noProof/>
          <w:color w:val="auto"/>
          <w:sz w:val="24"/>
          <w:szCs w:val="24"/>
        </w:rPr>
      </w:pPr>
      <w:hyperlink w:anchor="_Toc446929153" w:history="1">
        <w:r w:rsidR="00680F5A" w:rsidRPr="00680F5A">
          <w:rPr>
            <w:rStyle w:val="Hyperlink"/>
            <w:rFonts w:ascii="Times New Roman" w:hAnsi="Times New Roman" w:cs="Times New Roman"/>
            <w:noProof/>
            <w:color w:val="auto"/>
            <w:sz w:val="24"/>
            <w:szCs w:val="24"/>
          </w:rPr>
          <w:t>1.2</w:t>
        </w:r>
        <w:r w:rsidR="00680F5A" w:rsidRPr="00680F5A">
          <w:rPr>
            <w:rFonts w:ascii="Times New Roman" w:eastAsiaTheme="minorEastAsia" w:hAnsi="Times New Roman" w:cs="Times New Roman"/>
            <w:noProof/>
            <w:color w:val="auto"/>
            <w:sz w:val="24"/>
            <w:szCs w:val="24"/>
          </w:rPr>
          <w:tab/>
        </w:r>
        <w:r w:rsidR="00680F5A" w:rsidRPr="00680F5A">
          <w:rPr>
            <w:rStyle w:val="Hyperlink"/>
            <w:rFonts w:ascii="Times New Roman" w:eastAsia="Times New Roman" w:hAnsi="Times New Roman" w:cs="Times New Roman"/>
            <w:noProof/>
            <w:color w:val="auto"/>
            <w:sz w:val="24"/>
            <w:szCs w:val="24"/>
          </w:rPr>
          <w:t>Informes y Resoluciones</w:t>
        </w:r>
        <w:r w:rsidR="00680F5A" w:rsidRPr="00680F5A">
          <w:rPr>
            <w:rFonts w:ascii="Times New Roman" w:hAnsi="Times New Roman" w:cs="Times New Roman"/>
            <w:noProof/>
            <w:webHidden/>
            <w:color w:val="auto"/>
            <w:sz w:val="24"/>
            <w:szCs w:val="24"/>
          </w:rPr>
          <w:tab/>
        </w:r>
        <w:r w:rsidR="00680F5A" w:rsidRPr="00680F5A">
          <w:rPr>
            <w:rFonts w:ascii="Times New Roman" w:hAnsi="Times New Roman" w:cs="Times New Roman"/>
            <w:noProof/>
            <w:webHidden/>
            <w:color w:val="auto"/>
            <w:sz w:val="24"/>
            <w:szCs w:val="24"/>
          </w:rPr>
          <w:fldChar w:fldCharType="begin"/>
        </w:r>
        <w:r w:rsidR="00680F5A" w:rsidRPr="00680F5A">
          <w:rPr>
            <w:rFonts w:ascii="Times New Roman" w:hAnsi="Times New Roman" w:cs="Times New Roman"/>
            <w:noProof/>
            <w:webHidden/>
            <w:color w:val="auto"/>
            <w:sz w:val="24"/>
            <w:szCs w:val="24"/>
          </w:rPr>
          <w:instrText xml:space="preserve"> PAGEREF _Toc446929153 \h </w:instrText>
        </w:r>
        <w:r w:rsidR="00680F5A" w:rsidRPr="00680F5A">
          <w:rPr>
            <w:rFonts w:ascii="Times New Roman" w:hAnsi="Times New Roman" w:cs="Times New Roman"/>
            <w:noProof/>
            <w:webHidden/>
            <w:color w:val="auto"/>
            <w:sz w:val="24"/>
            <w:szCs w:val="24"/>
          </w:rPr>
        </w:r>
        <w:r w:rsidR="00680F5A" w:rsidRPr="00680F5A">
          <w:rPr>
            <w:rFonts w:ascii="Times New Roman" w:hAnsi="Times New Roman" w:cs="Times New Roman"/>
            <w:noProof/>
            <w:webHidden/>
            <w:color w:val="auto"/>
            <w:sz w:val="24"/>
            <w:szCs w:val="24"/>
          </w:rPr>
          <w:fldChar w:fldCharType="separate"/>
        </w:r>
        <w:r w:rsidR="00680F5A" w:rsidRPr="00680F5A">
          <w:rPr>
            <w:rFonts w:ascii="Times New Roman" w:hAnsi="Times New Roman" w:cs="Times New Roman"/>
            <w:noProof/>
            <w:webHidden/>
            <w:color w:val="auto"/>
            <w:sz w:val="24"/>
            <w:szCs w:val="24"/>
          </w:rPr>
          <w:t>4</w:t>
        </w:r>
        <w:r w:rsidR="00680F5A" w:rsidRPr="00680F5A">
          <w:rPr>
            <w:rFonts w:ascii="Times New Roman" w:hAnsi="Times New Roman" w:cs="Times New Roman"/>
            <w:noProof/>
            <w:webHidden/>
            <w:color w:val="auto"/>
            <w:sz w:val="24"/>
            <w:szCs w:val="24"/>
          </w:rPr>
          <w:fldChar w:fldCharType="end"/>
        </w:r>
      </w:hyperlink>
    </w:p>
    <w:p w:rsidR="00680F5A" w:rsidRPr="00680F5A" w:rsidRDefault="00815CC5" w:rsidP="00680F5A">
      <w:pPr>
        <w:pStyle w:val="TOC2"/>
        <w:tabs>
          <w:tab w:val="left" w:pos="880"/>
          <w:tab w:val="right" w:leader="dot" w:pos="9350"/>
        </w:tabs>
        <w:spacing w:after="0" w:line="480" w:lineRule="auto"/>
        <w:rPr>
          <w:rFonts w:ascii="Times New Roman" w:eastAsiaTheme="minorEastAsia" w:hAnsi="Times New Roman" w:cs="Times New Roman"/>
          <w:noProof/>
          <w:color w:val="auto"/>
          <w:sz w:val="24"/>
          <w:szCs w:val="24"/>
        </w:rPr>
      </w:pPr>
      <w:hyperlink w:anchor="_Toc446929154" w:history="1">
        <w:r w:rsidR="00680F5A" w:rsidRPr="00680F5A">
          <w:rPr>
            <w:rStyle w:val="Hyperlink"/>
            <w:rFonts w:ascii="Times New Roman" w:eastAsia="Times New Roman" w:hAnsi="Times New Roman" w:cs="Times New Roman"/>
            <w:noProof/>
            <w:color w:val="auto"/>
            <w:sz w:val="24"/>
            <w:szCs w:val="24"/>
          </w:rPr>
          <w:t>1.3</w:t>
        </w:r>
        <w:r w:rsidR="00680F5A" w:rsidRPr="00680F5A">
          <w:rPr>
            <w:rFonts w:ascii="Times New Roman" w:eastAsiaTheme="minorEastAsia" w:hAnsi="Times New Roman" w:cs="Times New Roman"/>
            <w:noProof/>
            <w:color w:val="auto"/>
            <w:sz w:val="24"/>
            <w:szCs w:val="24"/>
          </w:rPr>
          <w:tab/>
        </w:r>
        <w:r w:rsidR="00680F5A" w:rsidRPr="00680F5A">
          <w:rPr>
            <w:rStyle w:val="Hyperlink"/>
            <w:rFonts w:ascii="Times New Roman" w:eastAsia="Times New Roman" w:hAnsi="Times New Roman" w:cs="Times New Roman"/>
            <w:noProof/>
            <w:color w:val="auto"/>
            <w:sz w:val="24"/>
            <w:szCs w:val="24"/>
          </w:rPr>
          <w:t>Casos legales citados</w:t>
        </w:r>
        <w:r w:rsidR="00680F5A" w:rsidRPr="00680F5A">
          <w:rPr>
            <w:rFonts w:ascii="Times New Roman" w:hAnsi="Times New Roman" w:cs="Times New Roman"/>
            <w:noProof/>
            <w:webHidden/>
            <w:color w:val="auto"/>
            <w:sz w:val="24"/>
            <w:szCs w:val="24"/>
          </w:rPr>
          <w:tab/>
        </w:r>
        <w:r w:rsidR="00680F5A" w:rsidRPr="00680F5A">
          <w:rPr>
            <w:rFonts w:ascii="Times New Roman" w:hAnsi="Times New Roman" w:cs="Times New Roman"/>
            <w:noProof/>
            <w:webHidden/>
            <w:color w:val="auto"/>
            <w:sz w:val="24"/>
            <w:szCs w:val="24"/>
          </w:rPr>
          <w:fldChar w:fldCharType="begin"/>
        </w:r>
        <w:r w:rsidR="00680F5A" w:rsidRPr="00680F5A">
          <w:rPr>
            <w:rFonts w:ascii="Times New Roman" w:hAnsi="Times New Roman" w:cs="Times New Roman"/>
            <w:noProof/>
            <w:webHidden/>
            <w:color w:val="auto"/>
            <w:sz w:val="24"/>
            <w:szCs w:val="24"/>
          </w:rPr>
          <w:instrText xml:space="preserve"> PAGEREF _Toc446929154 \h </w:instrText>
        </w:r>
        <w:r w:rsidR="00680F5A" w:rsidRPr="00680F5A">
          <w:rPr>
            <w:rFonts w:ascii="Times New Roman" w:hAnsi="Times New Roman" w:cs="Times New Roman"/>
            <w:noProof/>
            <w:webHidden/>
            <w:color w:val="auto"/>
            <w:sz w:val="24"/>
            <w:szCs w:val="24"/>
          </w:rPr>
        </w:r>
        <w:r w:rsidR="00680F5A" w:rsidRPr="00680F5A">
          <w:rPr>
            <w:rFonts w:ascii="Times New Roman" w:hAnsi="Times New Roman" w:cs="Times New Roman"/>
            <w:noProof/>
            <w:webHidden/>
            <w:color w:val="auto"/>
            <w:sz w:val="24"/>
            <w:szCs w:val="24"/>
          </w:rPr>
          <w:fldChar w:fldCharType="separate"/>
        </w:r>
        <w:r w:rsidR="00680F5A" w:rsidRPr="00680F5A">
          <w:rPr>
            <w:rFonts w:ascii="Times New Roman" w:hAnsi="Times New Roman" w:cs="Times New Roman"/>
            <w:noProof/>
            <w:webHidden/>
            <w:color w:val="auto"/>
            <w:sz w:val="24"/>
            <w:szCs w:val="24"/>
          </w:rPr>
          <w:t>4</w:t>
        </w:r>
        <w:r w:rsidR="00680F5A" w:rsidRPr="00680F5A">
          <w:rPr>
            <w:rFonts w:ascii="Times New Roman" w:hAnsi="Times New Roman" w:cs="Times New Roman"/>
            <w:noProof/>
            <w:webHidden/>
            <w:color w:val="auto"/>
            <w:sz w:val="24"/>
            <w:szCs w:val="24"/>
          </w:rPr>
          <w:fldChar w:fldCharType="end"/>
        </w:r>
      </w:hyperlink>
    </w:p>
    <w:p w:rsidR="00680F5A" w:rsidRPr="00680F5A" w:rsidRDefault="00815CC5" w:rsidP="00680F5A">
      <w:pPr>
        <w:pStyle w:val="TOC1"/>
        <w:tabs>
          <w:tab w:val="right" w:leader="dot" w:pos="9350"/>
        </w:tabs>
        <w:spacing w:after="0" w:line="480" w:lineRule="auto"/>
        <w:rPr>
          <w:rFonts w:ascii="Times New Roman" w:eastAsiaTheme="minorEastAsia" w:hAnsi="Times New Roman" w:cs="Times New Roman"/>
          <w:noProof/>
          <w:color w:val="auto"/>
          <w:sz w:val="24"/>
          <w:szCs w:val="24"/>
        </w:rPr>
      </w:pPr>
      <w:hyperlink w:anchor="_Toc446929155" w:history="1">
        <w:r w:rsidR="00680F5A" w:rsidRPr="00680F5A">
          <w:rPr>
            <w:rStyle w:val="Hyperlink"/>
            <w:rFonts w:ascii="Times New Roman" w:eastAsia="Times New Roman" w:hAnsi="Times New Roman" w:cs="Times New Roman"/>
            <w:noProof/>
            <w:color w:val="auto"/>
            <w:sz w:val="24"/>
            <w:szCs w:val="24"/>
          </w:rPr>
          <w:t>2. EXPOSICIÓN DE LOS HECHOS</w:t>
        </w:r>
        <w:r w:rsidR="00680F5A" w:rsidRPr="00680F5A">
          <w:rPr>
            <w:rFonts w:ascii="Times New Roman" w:hAnsi="Times New Roman" w:cs="Times New Roman"/>
            <w:noProof/>
            <w:webHidden/>
            <w:color w:val="auto"/>
            <w:sz w:val="24"/>
            <w:szCs w:val="24"/>
          </w:rPr>
          <w:tab/>
        </w:r>
        <w:r w:rsidR="00680F5A" w:rsidRPr="00680F5A">
          <w:rPr>
            <w:rFonts w:ascii="Times New Roman" w:hAnsi="Times New Roman" w:cs="Times New Roman"/>
            <w:noProof/>
            <w:webHidden/>
            <w:color w:val="auto"/>
            <w:sz w:val="24"/>
            <w:szCs w:val="24"/>
          </w:rPr>
          <w:fldChar w:fldCharType="begin"/>
        </w:r>
        <w:r w:rsidR="00680F5A" w:rsidRPr="00680F5A">
          <w:rPr>
            <w:rFonts w:ascii="Times New Roman" w:hAnsi="Times New Roman" w:cs="Times New Roman"/>
            <w:noProof/>
            <w:webHidden/>
            <w:color w:val="auto"/>
            <w:sz w:val="24"/>
            <w:szCs w:val="24"/>
          </w:rPr>
          <w:instrText xml:space="preserve"> PAGEREF _Toc446929155 \h </w:instrText>
        </w:r>
        <w:r w:rsidR="00680F5A" w:rsidRPr="00680F5A">
          <w:rPr>
            <w:rFonts w:ascii="Times New Roman" w:hAnsi="Times New Roman" w:cs="Times New Roman"/>
            <w:noProof/>
            <w:webHidden/>
            <w:color w:val="auto"/>
            <w:sz w:val="24"/>
            <w:szCs w:val="24"/>
          </w:rPr>
        </w:r>
        <w:r w:rsidR="00680F5A" w:rsidRPr="00680F5A">
          <w:rPr>
            <w:rFonts w:ascii="Times New Roman" w:hAnsi="Times New Roman" w:cs="Times New Roman"/>
            <w:noProof/>
            <w:webHidden/>
            <w:color w:val="auto"/>
            <w:sz w:val="24"/>
            <w:szCs w:val="24"/>
          </w:rPr>
          <w:fldChar w:fldCharType="separate"/>
        </w:r>
        <w:r w:rsidR="00680F5A" w:rsidRPr="00680F5A">
          <w:rPr>
            <w:rFonts w:ascii="Times New Roman" w:hAnsi="Times New Roman" w:cs="Times New Roman"/>
            <w:noProof/>
            <w:webHidden/>
            <w:color w:val="auto"/>
            <w:sz w:val="24"/>
            <w:szCs w:val="24"/>
          </w:rPr>
          <w:t>7</w:t>
        </w:r>
        <w:r w:rsidR="00680F5A" w:rsidRPr="00680F5A">
          <w:rPr>
            <w:rFonts w:ascii="Times New Roman" w:hAnsi="Times New Roman" w:cs="Times New Roman"/>
            <w:noProof/>
            <w:webHidden/>
            <w:color w:val="auto"/>
            <w:sz w:val="24"/>
            <w:szCs w:val="24"/>
          </w:rPr>
          <w:fldChar w:fldCharType="end"/>
        </w:r>
      </w:hyperlink>
    </w:p>
    <w:p w:rsidR="00680F5A" w:rsidRPr="00680F5A" w:rsidRDefault="00815CC5" w:rsidP="00680F5A">
      <w:pPr>
        <w:pStyle w:val="TOC1"/>
        <w:tabs>
          <w:tab w:val="right" w:leader="dot" w:pos="9350"/>
        </w:tabs>
        <w:spacing w:after="0" w:line="480" w:lineRule="auto"/>
        <w:rPr>
          <w:rFonts w:ascii="Times New Roman" w:eastAsiaTheme="minorEastAsia" w:hAnsi="Times New Roman" w:cs="Times New Roman"/>
          <w:noProof/>
          <w:color w:val="auto"/>
          <w:sz w:val="24"/>
          <w:szCs w:val="24"/>
        </w:rPr>
      </w:pPr>
      <w:hyperlink w:anchor="_Toc446929156" w:history="1">
        <w:r w:rsidR="00680F5A" w:rsidRPr="00680F5A">
          <w:rPr>
            <w:rStyle w:val="Hyperlink"/>
            <w:rFonts w:ascii="Times New Roman" w:eastAsia="Times New Roman" w:hAnsi="Times New Roman" w:cs="Times New Roman"/>
            <w:noProof/>
            <w:color w:val="auto"/>
            <w:sz w:val="24"/>
            <w:szCs w:val="24"/>
          </w:rPr>
          <w:t>3. ANÁLISIS LEGAL DEL CASO</w:t>
        </w:r>
        <w:r w:rsidR="00680F5A" w:rsidRPr="00680F5A">
          <w:rPr>
            <w:rFonts w:ascii="Times New Roman" w:hAnsi="Times New Roman" w:cs="Times New Roman"/>
            <w:noProof/>
            <w:webHidden/>
            <w:color w:val="auto"/>
            <w:sz w:val="24"/>
            <w:szCs w:val="24"/>
          </w:rPr>
          <w:tab/>
        </w:r>
        <w:r w:rsidR="00680F5A" w:rsidRPr="00680F5A">
          <w:rPr>
            <w:rFonts w:ascii="Times New Roman" w:hAnsi="Times New Roman" w:cs="Times New Roman"/>
            <w:noProof/>
            <w:webHidden/>
            <w:color w:val="auto"/>
            <w:sz w:val="24"/>
            <w:szCs w:val="24"/>
          </w:rPr>
          <w:fldChar w:fldCharType="begin"/>
        </w:r>
        <w:r w:rsidR="00680F5A" w:rsidRPr="00680F5A">
          <w:rPr>
            <w:rFonts w:ascii="Times New Roman" w:hAnsi="Times New Roman" w:cs="Times New Roman"/>
            <w:noProof/>
            <w:webHidden/>
            <w:color w:val="auto"/>
            <w:sz w:val="24"/>
            <w:szCs w:val="24"/>
          </w:rPr>
          <w:instrText xml:space="preserve"> PAGEREF _Toc446929156 \h </w:instrText>
        </w:r>
        <w:r w:rsidR="00680F5A" w:rsidRPr="00680F5A">
          <w:rPr>
            <w:rFonts w:ascii="Times New Roman" w:hAnsi="Times New Roman" w:cs="Times New Roman"/>
            <w:noProof/>
            <w:webHidden/>
            <w:color w:val="auto"/>
            <w:sz w:val="24"/>
            <w:szCs w:val="24"/>
          </w:rPr>
        </w:r>
        <w:r w:rsidR="00680F5A" w:rsidRPr="00680F5A">
          <w:rPr>
            <w:rFonts w:ascii="Times New Roman" w:hAnsi="Times New Roman" w:cs="Times New Roman"/>
            <w:noProof/>
            <w:webHidden/>
            <w:color w:val="auto"/>
            <w:sz w:val="24"/>
            <w:szCs w:val="24"/>
          </w:rPr>
          <w:fldChar w:fldCharType="separate"/>
        </w:r>
        <w:r w:rsidR="00680F5A" w:rsidRPr="00680F5A">
          <w:rPr>
            <w:rFonts w:ascii="Times New Roman" w:hAnsi="Times New Roman" w:cs="Times New Roman"/>
            <w:noProof/>
            <w:webHidden/>
            <w:color w:val="auto"/>
            <w:sz w:val="24"/>
            <w:szCs w:val="24"/>
          </w:rPr>
          <w:t>13</w:t>
        </w:r>
        <w:r w:rsidR="00680F5A" w:rsidRPr="00680F5A">
          <w:rPr>
            <w:rFonts w:ascii="Times New Roman" w:hAnsi="Times New Roman" w:cs="Times New Roman"/>
            <w:noProof/>
            <w:webHidden/>
            <w:color w:val="auto"/>
            <w:sz w:val="24"/>
            <w:szCs w:val="24"/>
          </w:rPr>
          <w:fldChar w:fldCharType="end"/>
        </w:r>
      </w:hyperlink>
    </w:p>
    <w:p w:rsidR="00680F5A" w:rsidRPr="00680F5A" w:rsidRDefault="00815CC5" w:rsidP="00680F5A">
      <w:pPr>
        <w:pStyle w:val="TOC2"/>
        <w:tabs>
          <w:tab w:val="left" w:pos="880"/>
          <w:tab w:val="right" w:leader="dot" w:pos="9350"/>
        </w:tabs>
        <w:spacing w:after="0" w:line="480" w:lineRule="auto"/>
        <w:rPr>
          <w:rFonts w:ascii="Times New Roman" w:eastAsiaTheme="minorEastAsia" w:hAnsi="Times New Roman" w:cs="Times New Roman"/>
          <w:noProof/>
          <w:color w:val="auto"/>
          <w:sz w:val="24"/>
          <w:szCs w:val="24"/>
        </w:rPr>
      </w:pPr>
      <w:hyperlink w:anchor="_Toc446929157" w:history="1">
        <w:r w:rsidR="00680F5A" w:rsidRPr="00680F5A">
          <w:rPr>
            <w:rStyle w:val="Hyperlink"/>
            <w:rFonts w:ascii="Times New Roman" w:eastAsia="Times New Roman" w:hAnsi="Times New Roman" w:cs="Times New Roman"/>
            <w:noProof/>
            <w:color w:val="auto"/>
            <w:sz w:val="24"/>
            <w:szCs w:val="24"/>
          </w:rPr>
          <w:t>3.1</w:t>
        </w:r>
        <w:r w:rsidR="00680F5A" w:rsidRPr="00680F5A">
          <w:rPr>
            <w:rFonts w:ascii="Times New Roman" w:eastAsiaTheme="minorEastAsia" w:hAnsi="Times New Roman" w:cs="Times New Roman"/>
            <w:noProof/>
            <w:color w:val="auto"/>
            <w:sz w:val="24"/>
            <w:szCs w:val="24"/>
          </w:rPr>
          <w:tab/>
        </w:r>
        <w:r w:rsidR="00680F5A" w:rsidRPr="00680F5A">
          <w:rPr>
            <w:rStyle w:val="Hyperlink"/>
            <w:rFonts w:ascii="Times New Roman" w:eastAsia="Times New Roman" w:hAnsi="Times New Roman" w:cs="Times New Roman"/>
            <w:noProof/>
            <w:color w:val="auto"/>
            <w:sz w:val="24"/>
            <w:szCs w:val="24"/>
          </w:rPr>
          <w:t>Análisis de los Aspectos Preliminares de Admisibilidad</w:t>
        </w:r>
        <w:r w:rsidR="00680F5A" w:rsidRPr="00680F5A">
          <w:rPr>
            <w:rFonts w:ascii="Times New Roman" w:hAnsi="Times New Roman" w:cs="Times New Roman"/>
            <w:noProof/>
            <w:webHidden/>
            <w:color w:val="auto"/>
            <w:sz w:val="24"/>
            <w:szCs w:val="24"/>
          </w:rPr>
          <w:tab/>
        </w:r>
        <w:r w:rsidR="00680F5A" w:rsidRPr="00680F5A">
          <w:rPr>
            <w:rFonts w:ascii="Times New Roman" w:hAnsi="Times New Roman" w:cs="Times New Roman"/>
            <w:noProof/>
            <w:webHidden/>
            <w:color w:val="auto"/>
            <w:sz w:val="24"/>
            <w:szCs w:val="24"/>
          </w:rPr>
          <w:fldChar w:fldCharType="begin"/>
        </w:r>
        <w:r w:rsidR="00680F5A" w:rsidRPr="00680F5A">
          <w:rPr>
            <w:rFonts w:ascii="Times New Roman" w:hAnsi="Times New Roman" w:cs="Times New Roman"/>
            <w:noProof/>
            <w:webHidden/>
            <w:color w:val="auto"/>
            <w:sz w:val="24"/>
            <w:szCs w:val="24"/>
          </w:rPr>
          <w:instrText xml:space="preserve"> PAGEREF _Toc446929157 \h </w:instrText>
        </w:r>
        <w:r w:rsidR="00680F5A" w:rsidRPr="00680F5A">
          <w:rPr>
            <w:rFonts w:ascii="Times New Roman" w:hAnsi="Times New Roman" w:cs="Times New Roman"/>
            <w:noProof/>
            <w:webHidden/>
            <w:color w:val="auto"/>
            <w:sz w:val="24"/>
            <w:szCs w:val="24"/>
          </w:rPr>
        </w:r>
        <w:r w:rsidR="00680F5A" w:rsidRPr="00680F5A">
          <w:rPr>
            <w:rFonts w:ascii="Times New Roman" w:hAnsi="Times New Roman" w:cs="Times New Roman"/>
            <w:noProof/>
            <w:webHidden/>
            <w:color w:val="auto"/>
            <w:sz w:val="24"/>
            <w:szCs w:val="24"/>
          </w:rPr>
          <w:fldChar w:fldCharType="separate"/>
        </w:r>
        <w:r w:rsidR="00680F5A" w:rsidRPr="00680F5A">
          <w:rPr>
            <w:rFonts w:ascii="Times New Roman" w:hAnsi="Times New Roman" w:cs="Times New Roman"/>
            <w:noProof/>
            <w:webHidden/>
            <w:color w:val="auto"/>
            <w:sz w:val="24"/>
            <w:szCs w:val="24"/>
          </w:rPr>
          <w:t>13</w:t>
        </w:r>
        <w:r w:rsidR="00680F5A" w:rsidRPr="00680F5A">
          <w:rPr>
            <w:rFonts w:ascii="Times New Roman" w:hAnsi="Times New Roman" w:cs="Times New Roman"/>
            <w:noProof/>
            <w:webHidden/>
            <w:color w:val="auto"/>
            <w:sz w:val="24"/>
            <w:szCs w:val="24"/>
          </w:rPr>
          <w:fldChar w:fldCharType="end"/>
        </w:r>
      </w:hyperlink>
    </w:p>
    <w:p w:rsidR="00680F5A" w:rsidRPr="00680F5A" w:rsidRDefault="00815CC5" w:rsidP="00680F5A">
      <w:pPr>
        <w:pStyle w:val="TOC3"/>
        <w:tabs>
          <w:tab w:val="left" w:pos="1320"/>
          <w:tab w:val="right" w:leader="dot" w:pos="9350"/>
        </w:tabs>
        <w:spacing w:after="0" w:line="480" w:lineRule="auto"/>
        <w:rPr>
          <w:rFonts w:ascii="Times New Roman" w:eastAsiaTheme="minorEastAsia" w:hAnsi="Times New Roman" w:cs="Times New Roman"/>
          <w:noProof/>
          <w:color w:val="auto"/>
          <w:sz w:val="24"/>
          <w:szCs w:val="24"/>
        </w:rPr>
      </w:pPr>
      <w:hyperlink w:anchor="_Toc446929158" w:history="1">
        <w:r w:rsidR="00680F5A" w:rsidRPr="00680F5A">
          <w:rPr>
            <w:rStyle w:val="Hyperlink"/>
            <w:rFonts w:ascii="Times New Roman" w:eastAsia="Times New Roman" w:hAnsi="Times New Roman" w:cs="Times New Roman"/>
            <w:noProof/>
            <w:color w:val="auto"/>
            <w:sz w:val="24"/>
            <w:szCs w:val="24"/>
          </w:rPr>
          <w:t>3.1.1</w:t>
        </w:r>
        <w:r w:rsidR="00680F5A" w:rsidRPr="00680F5A">
          <w:rPr>
            <w:rFonts w:ascii="Times New Roman" w:eastAsiaTheme="minorEastAsia" w:hAnsi="Times New Roman" w:cs="Times New Roman"/>
            <w:noProof/>
            <w:color w:val="auto"/>
            <w:sz w:val="24"/>
            <w:szCs w:val="24"/>
          </w:rPr>
          <w:tab/>
        </w:r>
        <w:r w:rsidR="00680F5A" w:rsidRPr="00680F5A">
          <w:rPr>
            <w:rStyle w:val="Hyperlink"/>
            <w:rFonts w:ascii="Times New Roman" w:eastAsia="Times New Roman" w:hAnsi="Times New Roman" w:cs="Times New Roman"/>
            <w:noProof/>
            <w:color w:val="auto"/>
            <w:sz w:val="24"/>
            <w:szCs w:val="24"/>
          </w:rPr>
          <w:t xml:space="preserve">Falta de Competencia </w:t>
        </w:r>
        <w:r w:rsidR="00680F5A" w:rsidRPr="00680F5A">
          <w:rPr>
            <w:rStyle w:val="Hyperlink"/>
            <w:rFonts w:ascii="Times New Roman" w:eastAsia="Times New Roman" w:hAnsi="Times New Roman" w:cs="Times New Roman"/>
            <w:i/>
            <w:noProof/>
            <w:color w:val="auto"/>
            <w:sz w:val="24"/>
            <w:szCs w:val="24"/>
          </w:rPr>
          <w:t xml:space="preserve">Ratione Loci </w:t>
        </w:r>
        <w:r w:rsidR="00680F5A" w:rsidRPr="00680F5A">
          <w:rPr>
            <w:rStyle w:val="Hyperlink"/>
            <w:rFonts w:ascii="Times New Roman" w:eastAsia="Times New Roman" w:hAnsi="Times New Roman" w:cs="Times New Roman"/>
            <w:noProof/>
            <w:color w:val="auto"/>
            <w:sz w:val="24"/>
            <w:szCs w:val="24"/>
          </w:rPr>
          <w:t xml:space="preserve"> de la Corte IDH</w:t>
        </w:r>
        <w:r w:rsidR="00680F5A" w:rsidRPr="00680F5A">
          <w:rPr>
            <w:rFonts w:ascii="Times New Roman" w:hAnsi="Times New Roman" w:cs="Times New Roman"/>
            <w:noProof/>
            <w:webHidden/>
            <w:color w:val="auto"/>
            <w:sz w:val="24"/>
            <w:szCs w:val="24"/>
          </w:rPr>
          <w:tab/>
        </w:r>
        <w:r w:rsidR="00680F5A" w:rsidRPr="00680F5A">
          <w:rPr>
            <w:rFonts w:ascii="Times New Roman" w:hAnsi="Times New Roman" w:cs="Times New Roman"/>
            <w:noProof/>
            <w:webHidden/>
            <w:color w:val="auto"/>
            <w:sz w:val="24"/>
            <w:szCs w:val="24"/>
          </w:rPr>
          <w:fldChar w:fldCharType="begin"/>
        </w:r>
        <w:r w:rsidR="00680F5A" w:rsidRPr="00680F5A">
          <w:rPr>
            <w:rFonts w:ascii="Times New Roman" w:hAnsi="Times New Roman" w:cs="Times New Roman"/>
            <w:noProof/>
            <w:webHidden/>
            <w:color w:val="auto"/>
            <w:sz w:val="24"/>
            <w:szCs w:val="24"/>
          </w:rPr>
          <w:instrText xml:space="preserve"> PAGEREF _Toc446929158 \h </w:instrText>
        </w:r>
        <w:r w:rsidR="00680F5A" w:rsidRPr="00680F5A">
          <w:rPr>
            <w:rFonts w:ascii="Times New Roman" w:hAnsi="Times New Roman" w:cs="Times New Roman"/>
            <w:noProof/>
            <w:webHidden/>
            <w:color w:val="auto"/>
            <w:sz w:val="24"/>
            <w:szCs w:val="24"/>
          </w:rPr>
        </w:r>
        <w:r w:rsidR="00680F5A" w:rsidRPr="00680F5A">
          <w:rPr>
            <w:rFonts w:ascii="Times New Roman" w:hAnsi="Times New Roman" w:cs="Times New Roman"/>
            <w:noProof/>
            <w:webHidden/>
            <w:color w:val="auto"/>
            <w:sz w:val="24"/>
            <w:szCs w:val="24"/>
          </w:rPr>
          <w:fldChar w:fldCharType="separate"/>
        </w:r>
        <w:r w:rsidR="00680F5A" w:rsidRPr="00680F5A">
          <w:rPr>
            <w:rFonts w:ascii="Times New Roman" w:hAnsi="Times New Roman" w:cs="Times New Roman"/>
            <w:noProof/>
            <w:webHidden/>
            <w:color w:val="auto"/>
            <w:sz w:val="24"/>
            <w:szCs w:val="24"/>
          </w:rPr>
          <w:t>14</w:t>
        </w:r>
        <w:r w:rsidR="00680F5A" w:rsidRPr="00680F5A">
          <w:rPr>
            <w:rFonts w:ascii="Times New Roman" w:hAnsi="Times New Roman" w:cs="Times New Roman"/>
            <w:noProof/>
            <w:webHidden/>
            <w:color w:val="auto"/>
            <w:sz w:val="24"/>
            <w:szCs w:val="24"/>
          </w:rPr>
          <w:fldChar w:fldCharType="end"/>
        </w:r>
      </w:hyperlink>
    </w:p>
    <w:p w:rsidR="00680F5A" w:rsidRPr="00680F5A" w:rsidRDefault="00815CC5" w:rsidP="00680F5A">
      <w:pPr>
        <w:pStyle w:val="TOC3"/>
        <w:tabs>
          <w:tab w:val="left" w:pos="1320"/>
          <w:tab w:val="right" w:leader="dot" w:pos="9350"/>
        </w:tabs>
        <w:spacing w:after="0" w:line="480" w:lineRule="auto"/>
        <w:rPr>
          <w:rFonts w:ascii="Times New Roman" w:eastAsiaTheme="minorEastAsia" w:hAnsi="Times New Roman" w:cs="Times New Roman"/>
          <w:noProof/>
          <w:color w:val="auto"/>
          <w:sz w:val="24"/>
          <w:szCs w:val="24"/>
        </w:rPr>
      </w:pPr>
      <w:hyperlink w:anchor="_Toc446929159" w:history="1">
        <w:r w:rsidR="00680F5A" w:rsidRPr="00680F5A">
          <w:rPr>
            <w:rStyle w:val="Hyperlink"/>
            <w:rFonts w:ascii="Times New Roman" w:eastAsia="Times New Roman" w:hAnsi="Times New Roman" w:cs="Times New Roman"/>
            <w:noProof/>
            <w:color w:val="auto"/>
            <w:sz w:val="24"/>
            <w:szCs w:val="24"/>
          </w:rPr>
          <w:t>3.1.2</w:t>
        </w:r>
        <w:r w:rsidR="00680F5A" w:rsidRPr="00680F5A">
          <w:rPr>
            <w:rFonts w:ascii="Times New Roman" w:eastAsiaTheme="minorEastAsia" w:hAnsi="Times New Roman" w:cs="Times New Roman"/>
            <w:noProof/>
            <w:color w:val="auto"/>
            <w:sz w:val="24"/>
            <w:szCs w:val="24"/>
          </w:rPr>
          <w:tab/>
        </w:r>
        <w:r w:rsidR="00680F5A" w:rsidRPr="00680F5A">
          <w:rPr>
            <w:rStyle w:val="Hyperlink"/>
            <w:rFonts w:ascii="Times New Roman" w:eastAsia="Times New Roman" w:hAnsi="Times New Roman" w:cs="Times New Roman"/>
            <w:noProof/>
            <w:color w:val="auto"/>
            <w:sz w:val="24"/>
            <w:szCs w:val="24"/>
          </w:rPr>
          <w:t>Legalidad en el ejercicio de las atribuciones de la CIDH por Indebida Acumulación de Peticiones</w:t>
        </w:r>
        <w:r w:rsidR="00680F5A" w:rsidRPr="00680F5A">
          <w:rPr>
            <w:rFonts w:ascii="Times New Roman" w:hAnsi="Times New Roman" w:cs="Times New Roman"/>
            <w:noProof/>
            <w:webHidden/>
            <w:color w:val="auto"/>
            <w:sz w:val="24"/>
            <w:szCs w:val="24"/>
          </w:rPr>
          <w:tab/>
        </w:r>
        <w:r w:rsidR="00680F5A" w:rsidRPr="00680F5A">
          <w:rPr>
            <w:rFonts w:ascii="Times New Roman" w:hAnsi="Times New Roman" w:cs="Times New Roman"/>
            <w:noProof/>
            <w:webHidden/>
            <w:color w:val="auto"/>
            <w:sz w:val="24"/>
            <w:szCs w:val="24"/>
          </w:rPr>
          <w:fldChar w:fldCharType="begin"/>
        </w:r>
        <w:r w:rsidR="00680F5A" w:rsidRPr="00680F5A">
          <w:rPr>
            <w:rFonts w:ascii="Times New Roman" w:hAnsi="Times New Roman" w:cs="Times New Roman"/>
            <w:noProof/>
            <w:webHidden/>
            <w:color w:val="auto"/>
            <w:sz w:val="24"/>
            <w:szCs w:val="24"/>
          </w:rPr>
          <w:instrText xml:space="preserve"> PAGEREF _Toc446929159 \h </w:instrText>
        </w:r>
        <w:r w:rsidR="00680F5A" w:rsidRPr="00680F5A">
          <w:rPr>
            <w:rFonts w:ascii="Times New Roman" w:hAnsi="Times New Roman" w:cs="Times New Roman"/>
            <w:noProof/>
            <w:webHidden/>
            <w:color w:val="auto"/>
            <w:sz w:val="24"/>
            <w:szCs w:val="24"/>
          </w:rPr>
        </w:r>
        <w:r w:rsidR="00680F5A" w:rsidRPr="00680F5A">
          <w:rPr>
            <w:rFonts w:ascii="Times New Roman" w:hAnsi="Times New Roman" w:cs="Times New Roman"/>
            <w:noProof/>
            <w:webHidden/>
            <w:color w:val="auto"/>
            <w:sz w:val="24"/>
            <w:szCs w:val="24"/>
          </w:rPr>
          <w:fldChar w:fldCharType="separate"/>
        </w:r>
        <w:r w:rsidR="00680F5A" w:rsidRPr="00680F5A">
          <w:rPr>
            <w:rFonts w:ascii="Times New Roman" w:hAnsi="Times New Roman" w:cs="Times New Roman"/>
            <w:noProof/>
            <w:webHidden/>
            <w:color w:val="auto"/>
            <w:sz w:val="24"/>
            <w:szCs w:val="24"/>
          </w:rPr>
          <w:t>17</w:t>
        </w:r>
        <w:r w:rsidR="00680F5A" w:rsidRPr="00680F5A">
          <w:rPr>
            <w:rFonts w:ascii="Times New Roman" w:hAnsi="Times New Roman" w:cs="Times New Roman"/>
            <w:noProof/>
            <w:webHidden/>
            <w:color w:val="auto"/>
            <w:sz w:val="24"/>
            <w:szCs w:val="24"/>
          </w:rPr>
          <w:fldChar w:fldCharType="end"/>
        </w:r>
      </w:hyperlink>
    </w:p>
    <w:p w:rsidR="00680F5A" w:rsidRPr="00680F5A" w:rsidRDefault="00815CC5" w:rsidP="00680F5A">
      <w:pPr>
        <w:pStyle w:val="TOC3"/>
        <w:tabs>
          <w:tab w:val="left" w:pos="1320"/>
          <w:tab w:val="right" w:leader="dot" w:pos="9350"/>
        </w:tabs>
        <w:spacing w:after="0" w:line="480" w:lineRule="auto"/>
        <w:rPr>
          <w:rFonts w:ascii="Times New Roman" w:eastAsiaTheme="minorEastAsia" w:hAnsi="Times New Roman" w:cs="Times New Roman"/>
          <w:noProof/>
          <w:color w:val="auto"/>
          <w:sz w:val="24"/>
          <w:szCs w:val="24"/>
        </w:rPr>
      </w:pPr>
      <w:hyperlink w:anchor="_Toc446929160" w:history="1">
        <w:r w:rsidR="00680F5A" w:rsidRPr="00680F5A">
          <w:rPr>
            <w:rStyle w:val="Hyperlink"/>
            <w:rFonts w:ascii="Times New Roman" w:eastAsia="Times New Roman" w:hAnsi="Times New Roman" w:cs="Times New Roman"/>
            <w:noProof/>
            <w:color w:val="auto"/>
            <w:sz w:val="24"/>
            <w:szCs w:val="24"/>
          </w:rPr>
          <w:t>3.1.3</w:t>
        </w:r>
        <w:r w:rsidR="00680F5A" w:rsidRPr="00680F5A">
          <w:rPr>
            <w:rFonts w:ascii="Times New Roman" w:eastAsiaTheme="minorEastAsia" w:hAnsi="Times New Roman" w:cs="Times New Roman"/>
            <w:noProof/>
            <w:color w:val="auto"/>
            <w:sz w:val="24"/>
            <w:szCs w:val="24"/>
          </w:rPr>
          <w:tab/>
        </w:r>
        <w:r w:rsidR="00680F5A" w:rsidRPr="00680F5A">
          <w:rPr>
            <w:rStyle w:val="Hyperlink"/>
            <w:rFonts w:ascii="Times New Roman" w:eastAsia="Times New Roman" w:hAnsi="Times New Roman" w:cs="Times New Roman"/>
            <w:noProof/>
            <w:color w:val="auto"/>
            <w:sz w:val="24"/>
            <w:szCs w:val="24"/>
          </w:rPr>
          <w:t>Legalidad en el ejercicio de las atribuciones de la CIDH por Caducidad del Plazo de la Petición Inicial respecto de Edmundo Camana y Flia</w:t>
        </w:r>
        <w:r w:rsidR="00680F5A" w:rsidRPr="00680F5A">
          <w:rPr>
            <w:rFonts w:ascii="Times New Roman" w:hAnsi="Times New Roman" w:cs="Times New Roman"/>
            <w:noProof/>
            <w:webHidden/>
            <w:color w:val="auto"/>
            <w:sz w:val="24"/>
            <w:szCs w:val="24"/>
          </w:rPr>
          <w:tab/>
        </w:r>
        <w:r w:rsidR="00680F5A" w:rsidRPr="00680F5A">
          <w:rPr>
            <w:rFonts w:ascii="Times New Roman" w:hAnsi="Times New Roman" w:cs="Times New Roman"/>
            <w:noProof/>
            <w:webHidden/>
            <w:color w:val="auto"/>
            <w:sz w:val="24"/>
            <w:szCs w:val="24"/>
          </w:rPr>
          <w:fldChar w:fldCharType="begin"/>
        </w:r>
        <w:r w:rsidR="00680F5A" w:rsidRPr="00680F5A">
          <w:rPr>
            <w:rFonts w:ascii="Times New Roman" w:hAnsi="Times New Roman" w:cs="Times New Roman"/>
            <w:noProof/>
            <w:webHidden/>
            <w:color w:val="auto"/>
            <w:sz w:val="24"/>
            <w:szCs w:val="24"/>
          </w:rPr>
          <w:instrText xml:space="preserve"> PAGEREF _Toc446929160 \h </w:instrText>
        </w:r>
        <w:r w:rsidR="00680F5A" w:rsidRPr="00680F5A">
          <w:rPr>
            <w:rFonts w:ascii="Times New Roman" w:hAnsi="Times New Roman" w:cs="Times New Roman"/>
            <w:noProof/>
            <w:webHidden/>
            <w:color w:val="auto"/>
            <w:sz w:val="24"/>
            <w:szCs w:val="24"/>
          </w:rPr>
        </w:r>
        <w:r w:rsidR="00680F5A" w:rsidRPr="00680F5A">
          <w:rPr>
            <w:rFonts w:ascii="Times New Roman" w:hAnsi="Times New Roman" w:cs="Times New Roman"/>
            <w:noProof/>
            <w:webHidden/>
            <w:color w:val="auto"/>
            <w:sz w:val="24"/>
            <w:szCs w:val="24"/>
          </w:rPr>
          <w:fldChar w:fldCharType="separate"/>
        </w:r>
        <w:r w:rsidR="00680F5A" w:rsidRPr="00680F5A">
          <w:rPr>
            <w:rFonts w:ascii="Times New Roman" w:hAnsi="Times New Roman" w:cs="Times New Roman"/>
            <w:noProof/>
            <w:webHidden/>
            <w:color w:val="auto"/>
            <w:sz w:val="24"/>
            <w:szCs w:val="24"/>
          </w:rPr>
          <w:t>20</w:t>
        </w:r>
        <w:r w:rsidR="00680F5A" w:rsidRPr="00680F5A">
          <w:rPr>
            <w:rFonts w:ascii="Times New Roman" w:hAnsi="Times New Roman" w:cs="Times New Roman"/>
            <w:noProof/>
            <w:webHidden/>
            <w:color w:val="auto"/>
            <w:sz w:val="24"/>
            <w:szCs w:val="24"/>
          </w:rPr>
          <w:fldChar w:fldCharType="end"/>
        </w:r>
      </w:hyperlink>
    </w:p>
    <w:p w:rsidR="00680F5A" w:rsidRPr="00680F5A" w:rsidRDefault="00815CC5" w:rsidP="00680F5A">
      <w:pPr>
        <w:pStyle w:val="TOC3"/>
        <w:tabs>
          <w:tab w:val="left" w:pos="1320"/>
          <w:tab w:val="right" w:leader="dot" w:pos="9350"/>
        </w:tabs>
        <w:spacing w:after="0" w:line="480" w:lineRule="auto"/>
        <w:rPr>
          <w:rFonts w:ascii="Times New Roman" w:eastAsiaTheme="minorEastAsia" w:hAnsi="Times New Roman" w:cs="Times New Roman"/>
          <w:noProof/>
          <w:color w:val="auto"/>
          <w:sz w:val="24"/>
          <w:szCs w:val="24"/>
        </w:rPr>
      </w:pPr>
      <w:hyperlink w:anchor="_Toc446929161" w:history="1">
        <w:r w:rsidR="00680F5A" w:rsidRPr="00680F5A">
          <w:rPr>
            <w:rStyle w:val="Hyperlink"/>
            <w:rFonts w:ascii="Times New Roman" w:eastAsia="Times New Roman" w:hAnsi="Times New Roman" w:cs="Times New Roman"/>
            <w:noProof/>
            <w:color w:val="auto"/>
            <w:sz w:val="24"/>
            <w:szCs w:val="24"/>
          </w:rPr>
          <w:t>3.1.4</w:t>
        </w:r>
        <w:r w:rsidR="00680F5A" w:rsidRPr="00680F5A">
          <w:rPr>
            <w:rFonts w:ascii="Times New Roman" w:eastAsiaTheme="minorEastAsia" w:hAnsi="Times New Roman" w:cs="Times New Roman"/>
            <w:noProof/>
            <w:color w:val="auto"/>
            <w:sz w:val="24"/>
            <w:szCs w:val="24"/>
          </w:rPr>
          <w:tab/>
        </w:r>
        <w:r w:rsidR="00680F5A" w:rsidRPr="00680F5A">
          <w:rPr>
            <w:rStyle w:val="Hyperlink"/>
            <w:rFonts w:ascii="Times New Roman" w:eastAsia="Times New Roman" w:hAnsi="Times New Roman" w:cs="Times New Roman"/>
            <w:noProof/>
            <w:color w:val="auto"/>
            <w:sz w:val="24"/>
            <w:szCs w:val="24"/>
          </w:rPr>
          <w:t>Fórmula de la Cuarta Instancia respecto de Edmundo Camana y Flia</w:t>
        </w:r>
        <w:r w:rsidR="00680F5A" w:rsidRPr="00680F5A">
          <w:rPr>
            <w:rFonts w:ascii="Times New Roman" w:hAnsi="Times New Roman" w:cs="Times New Roman"/>
            <w:noProof/>
            <w:webHidden/>
            <w:color w:val="auto"/>
            <w:sz w:val="24"/>
            <w:szCs w:val="24"/>
          </w:rPr>
          <w:tab/>
        </w:r>
        <w:r w:rsidR="00680F5A" w:rsidRPr="00680F5A">
          <w:rPr>
            <w:rFonts w:ascii="Times New Roman" w:hAnsi="Times New Roman" w:cs="Times New Roman"/>
            <w:noProof/>
            <w:webHidden/>
            <w:color w:val="auto"/>
            <w:sz w:val="24"/>
            <w:szCs w:val="24"/>
          </w:rPr>
          <w:fldChar w:fldCharType="begin"/>
        </w:r>
        <w:r w:rsidR="00680F5A" w:rsidRPr="00680F5A">
          <w:rPr>
            <w:rFonts w:ascii="Times New Roman" w:hAnsi="Times New Roman" w:cs="Times New Roman"/>
            <w:noProof/>
            <w:webHidden/>
            <w:color w:val="auto"/>
            <w:sz w:val="24"/>
            <w:szCs w:val="24"/>
          </w:rPr>
          <w:instrText xml:space="preserve"> PAGEREF _Toc446929161 \h </w:instrText>
        </w:r>
        <w:r w:rsidR="00680F5A" w:rsidRPr="00680F5A">
          <w:rPr>
            <w:rFonts w:ascii="Times New Roman" w:hAnsi="Times New Roman" w:cs="Times New Roman"/>
            <w:noProof/>
            <w:webHidden/>
            <w:color w:val="auto"/>
            <w:sz w:val="24"/>
            <w:szCs w:val="24"/>
          </w:rPr>
        </w:r>
        <w:r w:rsidR="00680F5A" w:rsidRPr="00680F5A">
          <w:rPr>
            <w:rFonts w:ascii="Times New Roman" w:hAnsi="Times New Roman" w:cs="Times New Roman"/>
            <w:noProof/>
            <w:webHidden/>
            <w:color w:val="auto"/>
            <w:sz w:val="24"/>
            <w:szCs w:val="24"/>
          </w:rPr>
          <w:fldChar w:fldCharType="separate"/>
        </w:r>
        <w:r w:rsidR="00680F5A" w:rsidRPr="00680F5A">
          <w:rPr>
            <w:rFonts w:ascii="Times New Roman" w:hAnsi="Times New Roman" w:cs="Times New Roman"/>
            <w:noProof/>
            <w:webHidden/>
            <w:color w:val="auto"/>
            <w:sz w:val="24"/>
            <w:szCs w:val="24"/>
          </w:rPr>
          <w:t>21</w:t>
        </w:r>
        <w:r w:rsidR="00680F5A" w:rsidRPr="00680F5A">
          <w:rPr>
            <w:rFonts w:ascii="Times New Roman" w:hAnsi="Times New Roman" w:cs="Times New Roman"/>
            <w:noProof/>
            <w:webHidden/>
            <w:color w:val="auto"/>
            <w:sz w:val="24"/>
            <w:szCs w:val="24"/>
          </w:rPr>
          <w:fldChar w:fldCharType="end"/>
        </w:r>
      </w:hyperlink>
    </w:p>
    <w:p w:rsidR="00680F5A" w:rsidRPr="00680F5A" w:rsidRDefault="00815CC5" w:rsidP="00680F5A">
      <w:pPr>
        <w:pStyle w:val="TOC2"/>
        <w:tabs>
          <w:tab w:val="left" w:pos="880"/>
          <w:tab w:val="right" w:leader="dot" w:pos="9350"/>
        </w:tabs>
        <w:spacing w:after="0" w:line="480" w:lineRule="auto"/>
        <w:rPr>
          <w:rFonts w:ascii="Times New Roman" w:eastAsiaTheme="minorEastAsia" w:hAnsi="Times New Roman" w:cs="Times New Roman"/>
          <w:noProof/>
          <w:color w:val="auto"/>
          <w:sz w:val="24"/>
          <w:szCs w:val="24"/>
        </w:rPr>
      </w:pPr>
      <w:hyperlink w:anchor="_Toc446929162" w:history="1">
        <w:r w:rsidR="00680F5A" w:rsidRPr="00680F5A">
          <w:rPr>
            <w:rStyle w:val="Hyperlink"/>
            <w:rFonts w:ascii="Times New Roman" w:hAnsi="Times New Roman" w:cs="Times New Roman"/>
            <w:bCs/>
            <w:noProof/>
            <w:color w:val="auto"/>
            <w:sz w:val="24"/>
            <w:szCs w:val="24"/>
          </w:rPr>
          <w:t>3.2</w:t>
        </w:r>
        <w:r w:rsidR="00680F5A" w:rsidRPr="00680F5A">
          <w:rPr>
            <w:rFonts w:ascii="Times New Roman" w:eastAsiaTheme="minorEastAsia" w:hAnsi="Times New Roman" w:cs="Times New Roman"/>
            <w:noProof/>
            <w:color w:val="auto"/>
            <w:sz w:val="24"/>
            <w:szCs w:val="24"/>
          </w:rPr>
          <w:tab/>
        </w:r>
        <w:r w:rsidR="00680F5A" w:rsidRPr="00680F5A">
          <w:rPr>
            <w:rStyle w:val="Hyperlink"/>
            <w:rFonts w:ascii="Times New Roman" w:hAnsi="Times New Roman" w:cs="Times New Roman"/>
            <w:bCs/>
            <w:noProof/>
            <w:color w:val="auto"/>
            <w:sz w:val="24"/>
            <w:szCs w:val="24"/>
          </w:rPr>
          <w:t>Análisis de los asuntos legales relacionados con la CADH y otros instrumentos internacionales aplicables.</w:t>
        </w:r>
        <w:r w:rsidR="00680F5A" w:rsidRPr="00680F5A">
          <w:rPr>
            <w:rFonts w:ascii="Times New Roman" w:hAnsi="Times New Roman" w:cs="Times New Roman"/>
            <w:noProof/>
            <w:webHidden/>
            <w:color w:val="auto"/>
            <w:sz w:val="24"/>
            <w:szCs w:val="24"/>
          </w:rPr>
          <w:tab/>
        </w:r>
        <w:r w:rsidR="00680F5A" w:rsidRPr="00680F5A">
          <w:rPr>
            <w:rFonts w:ascii="Times New Roman" w:hAnsi="Times New Roman" w:cs="Times New Roman"/>
            <w:noProof/>
            <w:webHidden/>
            <w:color w:val="auto"/>
            <w:sz w:val="24"/>
            <w:szCs w:val="24"/>
          </w:rPr>
          <w:fldChar w:fldCharType="begin"/>
        </w:r>
        <w:r w:rsidR="00680F5A" w:rsidRPr="00680F5A">
          <w:rPr>
            <w:rFonts w:ascii="Times New Roman" w:hAnsi="Times New Roman" w:cs="Times New Roman"/>
            <w:noProof/>
            <w:webHidden/>
            <w:color w:val="auto"/>
            <w:sz w:val="24"/>
            <w:szCs w:val="24"/>
          </w:rPr>
          <w:instrText xml:space="preserve"> PAGEREF _Toc446929162 \h </w:instrText>
        </w:r>
        <w:r w:rsidR="00680F5A" w:rsidRPr="00680F5A">
          <w:rPr>
            <w:rFonts w:ascii="Times New Roman" w:hAnsi="Times New Roman" w:cs="Times New Roman"/>
            <w:noProof/>
            <w:webHidden/>
            <w:color w:val="auto"/>
            <w:sz w:val="24"/>
            <w:szCs w:val="24"/>
          </w:rPr>
        </w:r>
        <w:r w:rsidR="00680F5A" w:rsidRPr="00680F5A">
          <w:rPr>
            <w:rFonts w:ascii="Times New Roman" w:hAnsi="Times New Roman" w:cs="Times New Roman"/>
            <w:noProof/>
            <w:webHidden/>
            <w:color w:val="auto"/>
            <w:sz w:val="24"/>
            <w:szCs w:val="24"/>
          </w:rPr>
          <w:fldChar w:fldCharType="separate"/>
        </w:r>
        <w:r w:rsidR="00680F5A" w:rsidRPr="00680F5A">
          <w:rPr>
            <w:rFonts w:ascii="Times New Roman" w:hAnsi="Times New Roman" w:cs="Times New Roman"/>
            <w:noProof/>
            <w:webHidden/>
            <w:color w:val="auto"/>
            <w:sz w:val="24"/>
            <w:szCs w:val="24"/>
          </w:rPr>
          <w:t>23</w:t>
        </w:r>
        <w:r w:rsidR="00680F5A" w:rsidRPr="00680F5A">
          <w:rPr>
            <w:rFonts w:ascii="Times New Roman" w:hAnsi="Times New Roman" w:cs="Times New Roman"/>
            <w:noProof/>
            <w:webHidden/>
            <w:color w:val="auto"/>
            <w:sz w:val="24"/>
            <w:szCs w:val="24"/>
          </w:rPr>
          <w:fldChar w:fldCharType="end"/>
        </w:r>
      </w:hyperlink>
    </w:p>
    <w:p w:rsidR="00680F5A" w:rsidRPr="00680F5A" w:rsidRDefault="00815CC5" w:rsidP="00680F5A">
      <w:pPr>
        <w:pStyle w:val="TOC3"/>
        <w:tabs>
          <w:tab w:val="left" w:pos="1320"/>
          <w:tab w:val="right" w:leader="dot" w:pos="9350"/>
        </w:tabs>
        <w:spacing w:after="0" w:line="480" w:lineRule="auto"/>
        <w:rPr>
          <w:rFonts w:ascii="Times New Roman" w:eastAsiaTheme="minorEastAsia" w:hAnsi="Times New Roman" w:cs="Times New Roman"/>
          <w:noProof/>
          <w:color w:val="auto"/>
          <w:sz w:val="24"/>
          <w:szCs w:val="24"/>
        </w:rPr>
      </w:pPr>
      <w:hyperlink w:anchor="_Toc446929163" w:history="1">
        <w:r w:rsidR="00680F5A" w:rsidRPr="00680F5A">
          <w:rPr>
            <w:rStyle w:val="Hyperlink"/>
            <w:rFonts w:ascii="Times New Roman" w:hAnsi="Times New Roman" w:cs="Times New Roman"/>
            <w:bCs/>
            <w:noProof/>
            <w:color w:val="auto"/>
            <w:sz w:val="24"/>
            <w:szCs w:val="24"/>
          </w:rPr>
          <w:t>3.2.1</w:t>
        </w:r>
        <w:r w:rsidR="00680F5A" w:rsidRPr="00680F5A">
          <w:rPr>
            <w:rFonts w:ascii="Times New Roman" w:eastAsiaTheme="minorEastAsia" w:hAnsi="Times New Roman" w:cs="Times New Roman"/>
            <w:noProof/>
            <w:color w:val="auto"/>
            <w:sz w:val="24"/>
            <w:szCs w:val="24"/>
          </w:rPr>
          <w:tab/>
        </w:r>
        <w:r w:rsidR="00680F5A" w:rsidRPr="00680F5A">
          <w:rPr>
            <w:rStyle w:val="Hyperlink"/>
            <w:rFonts w:ascii="Times New Roman" w:eastAsia="Times New Roman" w:hAnsi="Times New Roman" w:cs="Times New Roman"/>
            <w:noProof/>
            <w:color w:val="auto"/>
            <w:sz w:val="24"/>
            <w:szCs w:val="24"/>
          </w:rPr>
          <w:t>Familia Camana Osorio (Artículos 4, 5, 16, 17, 8 y 25) de la CADH y sobre sus familiares (Artículos 5 y 1)</w:t>
        </w:r>
        <w:r w:rsidR="00680F5A" w:rsidRPr="00680F5A">
          <w:rPr>
            <w:rFonts w:ascii="Times New Roman" w:hAnsi="Times New Roman" w:cs="Times New Roman"/>
            <w:noProof/>
            <w:webHidden/>
            <w:color w:val="auto"/>
            <w:sz w:val="24"/>
            <w:szCs w:val="24"/>
          </w:rPr>
          <w:tab/>
        </w:r>
        <w:r w:rsidR="00680F5A" w:rsidRPr="00680F5A">
          <w:rPr>
            <w:rFonts w:ascii="Times New Roman" w:hAnsi="Times New Roman" w:cs="Times New Roman"/>
            <w:noProof/>
            <w:webHidden/>
            <w:color w:val="auto"/>
            <w:sz w:val="24"/>
            <w:szCs w:val="24"/>
          </w:rPr>
          <w:fldChar w:fldCharType="begin"/>
        </w:r>
        <w:r w:rsidR="00680F5A" w:rsidRPr="00680F5A">
          <w:rPr>
            <w:rFonts w:ascii="Times New Roman" w:hAnsi="Times New Roman" w:cs="Times New Roman"/>
            <w:noProof/>
            <w:webHidden/>
            <w:color w:val="auto"/>
            <w:sz w:val="24"/>
            <w:szCs w:val="24"/>
          </w:rPr>
          <w:instrText xml:space="preserve"> PAGEREF _Toc446929163 \h </w:instrText>
        </w:r>
        <w:r w:rsidR="00680F5A" w:rsidRPr="00680F5A">
          <w:rPr>
            <w:rFonts w:ascii="Times New Roman" w:hAnsi="Times New Roman" w:cs="Times New Roman"/>
            <w:noProof/>
            <w:webHidden/>
            <w:color w:val="auto"/>
            <w:sz w:val="24"/>
            <w:szCs w:val="24"/>
          </w:rPr>
        </w:r>
        <w:r w:rsidR="00680F5A" w:rsidRPr="00680F5A">
          <w:rPr>
            <w:rFonts w:ascii="Times New Roman" w:hAnsi="Times New Roman" w:cs="Times New Roman"/>
            <w:noProof/>
            <w:webHidden/>
            <w:color w:val="auto"/>
            <w:sz w:val="24"/>
            <w:szCs w:val="24"/>
          </w:rPr>
          <w:fldChar w:fldCharType="separate"/>
        </w:r>
        <w:r w:rsidR="00680F5A" w:rsidRPr="00680F5A">
          <w:rPr>
            <w:rFonts w:ascii="Times New Roman" w:hAnsi="Times New Roman" w:cs="Times New Roman"/>
            <w:noProof/>
            <w:webHidden/>
            <w:color w:val="auto"/>
            <w:sz w:val="24"/>
            <w:szCs w:val="24"/>
          </w:rPr>
          <w:t>23</w:t>
        </w:r>
        <w:r w:rsidR="00680F5A" w:rsidRPr="00680F5A">
          <w:rPr>
            <w:rFonts w:ascii="Times New Roman" w:hAnsi="Times New Roman" w:cs="Times New Roman"/>
            <w:noProof/>
            <w:webHidden/>
            <w:color w:val="auto"/>
            <w:sz w:val="24"/>
            <w:szCs w:val="24"/>
          </w:rPr>
          <w:fldChar w:fldCharType="end"/>
        </w:r>
      </w:hyperlink>
    </w:p>
    <w:p w:rsidR="00680F5A" w:rsidRPr="00680F5A" w:rsidRDefault="00815CC5" w:rsidP="00680F5A">
      <w:pPr>
        <w:pStyle w:val="TOC3"/>
        <w:tabs>
          <w:tab w:val="left" w:pos="1320"/>
          <w:tab w:val="right" w:leader="dot" w:pos="9350"/>
        </w:tabs>
        <w:spacing w:after="0" w:line="480" w:lineRule="auto"/>
        <w:rPr>
          <w:rFonts w:ascii="Times New Roman" w:eastAsiaTheme="minorEastAsia" w:hAnsi="Times New Roman" w:cs="Times New Roman"/>
          <w:noProof/>
          <w:color w:val="auto"/>
          <w:sz w:val="24"/>
          <w:szCs w:val="24"/>
        </w:rPr>
      </w:pPr>
      <w:hyperlink w:anchor="_Toc446929164" w:history="1">
        <w:r w:rsidR="00680F5A" w:rsidRPr="00680F5A">
          <w:rPr>
            <w:rStyle w:val="Hyperlink"/>
            <w:rFonts w:ascii="Times New Roman" w:eastAsia="Times New Roman" w:hAnsi="Times New Roman" w:cs="Times New Roman"/>
            <w:noProof/>
            <w:color w:val="auto"/>
            <w:sz w:val="24"/>
            <w:szCs w:val="24"/>
          </w:rPr>
          <w:t>3.2.2</w:t>
        </w:r>
        <w:r w:rsidR="00680F5A" w:rsidRPr="00680F5A">
          <w:rPr>
            <w:rFonts w:ascii="Times New Roman" w:eastAsiaTheme="minorEastAsia" w:hAnsi="Times New Roman" w:cs="Times New Roman"/>
            <w:noProof/>
            <w:color w:val="auto"/>
            <w:sz w:val="24"/>
            <w:szCs w:val="24"/>
          </w:rPr>
          <w:tab/>
        </w:r>
        <w:r w:rsidR="00680F5A" w:rsidRPr="00680F5A">
          <w:rPr>
            <w:rStyle w:val="Hyperlink"/>
            <w:rFonts w:ascii="Times New Roman" w:eastAsia="Times New Roman" w:hAnsi="Times New Roman" w:cs="Times New Roman"/>
            <w:noProof/>
            <w:color w:val="auto"/>
            <w:sz w:val="24"/>
            <w:szCs w:val="24"/>
          </w:rPr>
          <w:t>Miembros del Pueblo Pichicha (Artículos 5, 8, 21, 25 y 26)  de la CADH</w:t>
        </w:r>
        <w:r w:rsidR="00680F5A" w:rsidRPr="00680F5A">
          <w:rPr>
            <w:rFonts w:ascii="Times New Roman" w:hAnsi="Times New Roman" w:cs="Times New Roman"/>
            <w:noProof/>
            <w:webHidden/>
            <w:color w:val="auto"/>
            <w:sz w:val="24"/>
            <w:szCs w:val="24"/>
          </w:rPr>
          <w:tab/>
        </w:r>
        <w:r w:rsidR="00680F5A" w:rsidRPr="00680F5A">
          <w:rPr>
            <w:rFonts w:ascii="Times New Roman" w:hAnsi="Times New Roman" w:cs="Times New Roman"/>
            <w:noProof/>
            <w:webHidden/>
            <w:color w:val="auto"/>
            <w:sz w:val="24"/>
            <w:szCs w:val="24"/>
          </w:rPr>
          <w:fldChar w:fldCharType="begin"/>
        </w:r>
        <w:r w:rsidR="00680F5A" w:rsidRPr="00680F5A">
          <w:rPr>
            <w:rFonts w:ascii="Times New Roman" w:hAnsi="Times New Roman" w:cs="Times New Roman"/>
            <w:noProof/>
            <w:webHidden/>
            <w:color w:val="auto"/>
            <w:sz w:val="24"/>
            <w:szCs w:val="24"/>
          </w:rPr>
          <w:instrText xml:space="preserve"> PAGEREF _Toc446929164 \h </w:instrText>
        </w:r>
        <w:r w:rsidR="00680F5A" w:rsidRPr="00680F5A">
          <w:rPr>
            <w:rFonts w:ascii="Times New Roman" w:hAnsi="Times New Roman" w:cs="Times New Roman"/>
            <w:noProof/>
            <w:webHidden/>
            <w:color w:val="auto"/>
            <w:sz w:val="24"/>
            <w:szCs w:val="24"/>
          </w:rPr>
        </w:r>
        <w:r w:rsidR="00680F5A" w:rsidRPr="00680F5A">
          <w:rPr>
            <w:rFonts w:ascii="Times New Roman" w:hAnsi="Times New Roman" w:cs="Times New Roman"/>
            <w:noProof/>
            <w:webHidden/>
            <w:color w:val="auto"/>
            <w:sz w:val="24"/>
            <w:szCs w:val="24"/>
          </w:rPr>
          <w:fldChar w:fldCharType="separate"/>
        </w:r>
        <w:r w:rsidR="00680F5A" w:rsidRPr="00680F5A">
          <w:rPr>
            <w:rFonts w:ascii="Times New Roman" w:hAnsi="Times New Roman" w:cs="Times New Roman"/>
            <w:noProof/>
            <w:webHidden/>
            <w:color w:val="auto"/>
            <w:sz w:val="24"/>
            <w:szCs w:val="24"/>
          </w:rPr>
          <w:t>31</w:t>
        </w:r>
        <w:r w:rsidR="00680F5A" w:rsidRPr="00680F5A">
          <w:rPr>
            <w:rFonts w:ascii="Times New Roman" w:hAnsi="Times New Roman" w:cs="Times New Roman"/>
            <w:noProof/>
            <w:webHidden/>
            <w:color w:val="auto"/>
            <w:sz w:val="24"/>
            <w:szCs w:val="24"/>
          </w:rPr>
          <w:fldChar w:fldCharType="end"/>
        </w:r>
      </w:hyperlink>
    </w:p>
    <w:p w:rsidR="00680F5A" w:rsidRPr="00680F5A" w:rsidRDefault="00815CC5" w:rsidP="00680F5A">
      <w:pPr>
        <w:pStyle w:val="TOC3"/>
        <w:tabs>
          <w:tab w:val="left" w:pos="1320"/>
          <w:tab w:val="right" w:leader="dot" w:pos="9350"/>
        </w:tabs>
        <w:spacing w:after="0" w:line="480" w:lineRule="auto"/>
        <w:rPr>
          <w:rFonts w:ascii="Times New Roman" w:eastAsiaTheme="minorEastAsia" w:hAnsi="Times New Roman" w:cs="Times New Roman"/>
          <w:noProof/>
          <w:color w:val="auto"/>
          <w:sz w:val="24"/>
          <w:szCs w:val="24"/>
        </w:rPr>
      </w:pPr>
      <w:hyperlink w:anchor="_Toc446929165" w:history="1">
        <w:r w:rsidR="00680F5A" w:rsidRPr="00680F5A">
          <w:rPr>
            <w:rStyle w:val="Hyperlink"/>
            <w:rFonts w:ascii="Times New Roman" w:eastAsia="Times New Roman" w:hAnsi="Times New Roman" w:cs="Times New Roman"/>
            <w:noProof/>
            <w:color w:val="auto"/>
            <w:sz w:val="24"/>
            <w:szCs w:val="24"/>
          </w:rPr>
          <w:t>3.2.3</w:t>
        </w:r>
        <w:r w:rsidR="00680F5A" w:rsidRPr="00680F5A">
          <w:rPr>
            <w:rFonts w:ascii="Times New Roman" w:eastAsiaTheme="minorEastAsia" w:hAnsi="Times New Roman" w:cs="Times New Roman"/>
            <w:noProof/>
            <w:color w:val="auto"/>
            <w:sz w:val="24"/>
            <w:szCs w:val="24"/>
          </w:rPr>
          <w:tab/>
        </w:r>
        <w:r w:rsidR="00680F5A" w:rsidRPr="00680F5A">
          <w:rPr>
            <w:rStyle w:val="Hyperlink"/>
            <w:rFonts w:ascii="Times New Roman" w:eastAsia="Times New Roman" w:hAnsi="Times New Roman" w:cs="Times New Roman"/>
            <w:noProof/>
            <w:color w:val="auto"/>
            <w:sz w:val="24"/>
            <w:szCs w:val="24"/>
          </w:rPr>
          <w:t>Miembros del Pueblo Afromadrugeño Orífuna  (Artículos 8 y 25) de la CADH</w:t>
        </w:r>
        <w:r w:rsidR="00680F5A" w:rsidRPr="00680F5A">
          <w:rPr>
            <w:rFonts w:ascii="Times New Roman" w:hAnsi="Times New Roman" w:cs="Times New Roman"/>
            <w:noProof/>
            <w:webHidden/>
            <w:color w:val="auto"/>
            <w:sz w:val="24"/>
            <w:szCs w:val="24"/>
          </w:rPr>
          <w:tab/>
        </w:r>
        <w:r w:rsidR="00680F5A" w:rsidRPr="00680F5A">
          <w:rPr>
            <w:rFonts w:ascii="Times New Roman" w:hAnsi="Times New Roman" w:cs="Times New Roman"/>
            <w:noProof/>
            <w:webHidden/>
            <w:color w:val="auto"/>
            <w:sz w:val="24"/>
            <w:szCs w:val="24"/>
          </w:rPr>
          <w:fldChar w:fldCharType="begin"/>
        </w:r>
        <w:r w:rsidR="00680F5A" w:rsidRPr="00680F5A">
          <w:rPr>
            <w:rFonts w:ascii="Times New Roman" w:hAnsi="Times New Roman" w:cs="Times New Roman"/>
            <w:noProof/>
            <w:webHidden/>
            <w:color w:val="auto"/>
            <w:sz w:val="24"/>
            <w:szCs w:val="24"/>
          </w:rPr>
          <w:instrText xml:space="preserve"> PAGEREF _Toc446929165 \h </w:instrText>
        </w:r>
        <w:r w:rsidR="00680F5A" w:rsidRPr="00680F5A">
          <w:rPr>
            <w:rFonts w:ascii="Times New Roman" w:hAnsi="Times New Roman" w:cs="Times New Roman"/>
            <w:noProof/>
            <w:webHidden/>
            <w:color w:val="auto"/>
            <w:sz w:val="24"/>
            <w:szCs w:val="24"/>
          </w:rPr>
        </w:r>
        <w:r w:rsidR="00680F5A" w:rsidRPr="00680F5A">
          <w:rPr>
            <w:rFonts w:ascii="Times New Roman" w:hAnsi="Times New Roman" w:cs="Times New Roman"/>
            <w:noProof/>
            <w:webHidden/>
            <w:color w:val="auto"/>
            <w:sz w:val="24"/>
            <w:szCs w:val="24"/>
          </w:rPr>
          <w:fldChar w:fldCharType="separate"/>
        </w:r>
        <w:r w:rsidR="00680F5A" w:rsidRPr="00680F5A">
          <w:rPr>
            <w:rFonts w:ascii="Times New Roman" w:hAnsi="Times New Roman" w:cs="Times New Roman"/>
            <w:noProof/>
            <w:webHidden/>
            <w:color w:val="auto"/>
            <w:sz w:val="24"/>
            <w:szCs w:val="24"/>
          </w:rPr>
          <w:t>38</w:t>
        </w:r>
        <w:r w:rsidR="00680F5A" w:rsidRPr="00680F5A">
          <w:rPr>
            <w:rFonts w:ascii="Times New Roman" w:hAnsi="Times New Roman" w:cs="Times New Roman"/>
            <w:noProof/>
            <w:webHidden/>
            <w:color w:val="auto"/>
            <w:sz w:val="24"/>
            <w:szCs w:val="24"/>
          </w:rPr>
          <w:fldChar w:fldCharType="end"/>
        </w:r>
      </w:hyperlink>
    </w:p>
    <w:p w:rsidR="00680F5A" w:rsidRPr="00680F5A" w:rsidRDefault="00815CC5" w:rsidP="00680F5A">
      <w:pPr>
        <w:pStyle w:val="TOC1"/>
        <w:tabs>
          <w:tab w:val="left" w:pos="440"/>
          <w:tab w:val="right" w:leader="dot" w:pos="9350"/>
        </w:tabs>
        <w:spacing w:after="0" w:line="480" w:lineRule="auto"/>
        <w:rPr>
          <w:rFonts w:ascii="Times New Roman" w:eastAsiaTheme="minorEastAsia" w:hAnsi="Times New Roman" w:cs="Times New Roman"/>
          <w:noProof/>
          <w:color w:val="auto"/>
          <w:sz w:val="24"/>
          <w:szCs w:val="24"/>
        </w:rPr>
      </w:pPr>
      <w:hyperlink w:anchor="_Toc446929166" w:history="1">
        <w:r w:rsidR="00680F5A" w:rsidRPr="00680F5A">
          <w:rPr>
            <w:rStyle w:val="Hyperlink"/>
            <w:rFonts w:ascii="Times New Roman" w:hAnsi="Times New Roman" w:cs="Times New Roman"/>
            <w:noProof/>
            <w:color w:val="auto"/>
            <w:sz w:val="24"/>
            <w:szCs w:val="24"/>
          </w:rPr>
          <w:t>4.</w:t>
        </w:r>
        <w:r w:rsidR="00680F5A" w:rsidRPr="00680F5A">
          <w:rPr>
            <w:rFonts w:ascii="Times New Roman" w:eastAsiaTheme="minorEastAsia" w:hAnsi="Times New Roman" w:cs="Times New Roman"/>
            <w:noProof/>
            <w:color w:val="auto"/>
            <w:sz w:val="24"/>
            <w:szCs w:val="24"/>
          </w:rPr>
          <w:tab/>
        </w:r>
        <w:r w:rsidR="00680F5A" w:rsidRPr="00680F5A">
          <w:rPr>
            <w:rStyle w:val="Hyperlink"/>
            <w:rFonts w:ascii="Times New Roman" w:hAnsi="Times New Roman" w:cs="Times New Roman"/>
            <w:noProof/>
            <w:color w:val="auto"/>
            <w:sz w:val="24"/>
            <w:szCs w:val="24"/>
          </w:rPr>
          <w:t>PETITORIO</w:t>
        </w:r>
        <w:r w:rsidR="00680F5A" w:rsidRPr="00680F5A">
          <w:rPr>
            <w:rFonts w:ascii="Times New Roman" w:hAnsi="Times New Roman" w:cs="Times New Roman"/>
            <w:noProof/>
            <w:webHidden/>
            <w:color w:val="auto"/>
            <w:sz w:val="24"/>
            <w:szCs w:val="24"/>
          </w:rPr>
          <w:tab/>
        </w:r>
        <w:r w:rsidR="00680F5A" w:rsidRPr="00680F5A">
          <w:rPr>
            <w:rFonts w:ascii="Times New Roman" w:hAnsi="Times New Roman" w:cs="Times New Roman"/>
            <w:noProof/>
            <w:webHidden/>
            <w:color w:val="auto"/>
            <w:sz w:val="24"/>
            <w:szCs w:val="24"/>
          </w:rPr>
          <w:fldChar w:fldCharType="begin"/>
        </w:r>
        <w:r w:rsidR="00680F5A" w:rsidRPr="00680F5A">
          <w:rPr>
            <w:rFonts w:ascii="Times New Roman" w:hAnsi="Times New Roman" w:cs="Times New Roman"/>
            <w:noProof/>
            <w:webHidden/>
            <w:color w:val="auto"/>
            <w:sz w:val="24"/>
            <w:szCs w:val="24"/>
          </w:rPr>
          <w:instrText xml:space="preserve"> PAGEREF _Toc446929166 \h </w:instrText>
        </w:r>
        <w:r w:rsidR="00680F5A" w:rsidRPr="00680F5A">
          <w:rPr>
            <w:rFonts w:ascii="Times New Roman" w:hAnsi="Times New Roman" w:cs="Times New Roman"/>
            <w:noProof/>
            <w:webHidden/>
            <w:color w:val="auto"/>
            <w:sz w:val="24"/>
            <w:szCs w:val="24"/>
          </w:rPr>
        </w:r>
        <w:r w:rsidR="00680F5A" w:rsidRPr="00680F5A">
          <w:rPr>
            <w:rFonts w:ascii="Times New Roman" w:hAnsi="Times New Roman" w:cs="Times New Roman"/>
            <w:noProof/>
            <w:webHidden/>
            <w:color w:val="auto"/>
            <w:sz w:val="24"/>
            <w:szCs w:val="24"/>
          </w:rPr>
          <w:fldChar w:fldCharType="separate"/>
        </w:r>
        <w:r w:rsidR="00680F5A" w:rsidRPr="00680F5A">
          <w:rPr>
            <w:rFonts w:ascii="Times New Roman" w:hAnsi="Times New Roman" w:cs="Times New Roman"/>
            <w:noProof/>
            <w:webHidden/>
            <w:color w:val="auto"/>
            <w:sz w:val="24"/>
            <w:szCs w:val="24"/>
          </w:rPr>
          <w:t>40</w:t>
        </w:r>
        <w:r w:rsidR="00680F5A" w:rsidRPr="00680F5A">
          <w:rPr>
            <w:rFonts w:ascii="Times New Roman" w:hAnsi="Times New Roman" w:cs="Times New Roman"/>
            <w:noProof/>
            <w:webHidden/>
            <w:color w:val="auto"/>
            <w:sz w:val="24"/>
            <w:szCs w:val="24"/>
          </w:rPr>
          <w:fldChar w:fldCharType="end"/>
        </w:r>
      </w:hyperlink>
    </w:p>
    <w:p w:rsidR="00FD1C82" w:rsidRDefault="00961F06" w:rsidP="00680F5A">
      <w:pPr>
        <w:spacing w:after="0" w:line="480" w:lineRule="auto"/>
        <w:ind w:left="720"/>
        <w:jc w:val="both"/>
        <w:rPr>
          <w:rFonts w:ascii="Times New Roman" w:hAnsi="Times New Roman" w:cs="Times New Roman"/>
          <w:sz w:val="24"/>
          <w:szCs w:val="24"/>
        </w:rPr>
      </w:pPr>
      <w:r w:rsidRPr="00680F5A">
        <w:rPr>
          <w:rFonts w:ascii="Times New Roman" w:hAnsi="Times New Roman" w:cs="Times New Roman"/>
          <w:color w:val="auto"/>
          <w:sz w:val="24"/>
          <w:szCs w:val="24"/>
        </w:rPr>
        <w:fldChar w:fldCharType="end"/>
      </w:r>
    </w:p>
    <w:p w:rsidR="00FD1C82" w:rsidRDefault="003258C7" w:rsidP="003258C7">
      <w:pPr>
        <w:pStyle w:val="Heading1"/>
        <w:spacing w:before="0" w:after="0" w:line="480" w:lineRule="auto"/>
        <w:jc w:val="center"/>
        <w:rPr>
          <w:rFonts w:ascii="Times New Roman" w:eastAsia="Times New Roman" w:hAnsi="Times New Roman" w:cs="Times New Roman"/>
          <w:sz w:val="24"/>
          <w:szCs w:val="24"/>
        </w:rPr>
      </w:pPr>
      <w:bookmarkStart w:id="1" w:name="_Toc446929151"/>
      <w:r w:rsidRPr="002870B1">
        <w:rPr>
          <w:rFonts w:ascii="Times New Roman" w:eastAsia="Times New Roman" w:hAnsi="Times New Roman" w:cs="Times New Roman"/>
          <w:sz w:val="24"/>
          <w:szCs w:val="24"/>
        </w:rPr>
        <w:lastRenderedPageBreak/>
        <w:t xml:space="preserve">1. </w:t>
      </w:r>
      <w:r w:rsidR="00BC631C" w:rsidRPr="002870B1">
        <w:rPr>
          <w:rFonts w:ascii="Times New Roman" w:eastAsia="Times New Roman" w:hAnsi="Times New Roman" w:cs="Times New Roman"/>
          <w:sz w:val="24"/>
          <w:szCs w:val="24"/>
        </w:rPr>
        <w:t>BIBLIOGRAFÍA</w:t>
      </w:r>
      <w:bookmarkEnd w:id="1"/>
    </w:p>
    <w:p w:rsidR="003257B4" w:rsidRPr="003257B4" w:rsidRDefault="003257B4" w:rsidP="003257B4"/>
    <w:p w:rsidR="005D5195" w:rsidRPr="002870B1" w:rsidRDefault="005D5195" w:rsidP="005D5195">
      <w:pPr>
        <w:pStyle w:val="ListParagraph"/>
        <w:numPr>
          <w:ilvl w:val="1"/>
          <w:numId w:val="17"/>
        </w:numPr>
        <w:spacing w:line="480" w:lineRule="auto"/>
        <w:jc w:val="both"/>
        <w:outlineLvl w:val="1"/>
        <w:rPr>
          <w:rFonts w:ascii="Times New Roman" w:hAnsi="Times New Roman" w:cs="Times New Roman"/>
          <w:b/>
          <w:sz w:val="24"/>
          <w:szCs w:val="24"/>
        </w:rPr>
      </w:pPr>
      <w:bookmarkStart w:id="2" w:name="_Toc446929152"/>
      <w:r w:rsidRPr="002870B1">
        <w:rPr>
          <w:rFonts w:ascii="Times New Roman" w:eastAsia="Times New Roman" w:hAnsi="Times New Roman" w:cs="Times New Roman"/>
          <w:b/>
          <w:sz w:val="24"/>
          <w:szCs w:val="24"/>
        </w:rPr>
        <w:t>Libros y documentos doctrinales</w:t>
      </w:r>
      <w:bookmarkEnd w:id="2"/>
      <w:r w:rsidRPr="002870B1">
        <w:rPr>
          <w:rFonts w:ascii="Times New Roman" w:eastAsia="Times New Roman" w:hAnsi="Times New Roman" w:cs="Times New Roman"/>
          <w:b/>
          <w:sz w:val="24"/>
          <w:szCs w:val="24"/>
        </w:rPr>
        <w:t xml:space="preserve"> </w:t>
      </w:r>
    </w:p>
    <w:p w:rsidR="00400713" w:rsidRDefault="008B06F4" w:rsidP="00400713">
      <w:pPr>
        <w:numPr>
          <w:ilvl w:val="0"/>
          <w:numId w:val="2"/>
        </w:numPr>
        <w:spacing w:line="480" w:lineRule="auto"/>
        <w:ind w:left="284" w:hanging="284"/>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Dir. </w:t>
      </w:r>
      <w:r w:rsidR="00400713" w:rsidRPr="0009220E">
        <w:rPr>
          <w:rFonts w:ascii="Times New Roman" w:eastAsia="Times New Roman" w:hAnsi="Times New Roman" w:cs="Times New Roman"/>
          <w:sz w:val="24"/>
          <w:szCs w:val="24"/>
        </w:rPr>
        <w:t>BERNAL ACEVEDO, Gloria. Justicia Trans</w:t>
      </w:r>
      <w:r w:rsidR="00400713">
        <w:rPr>
          <w:rFonts w:ascii="Times New Roman" w:eastAsia="Times New Roman" w:hAnsi="Times New Roman" w:cs="Times New Roman"/>
          <w:sz w:val="24"/>
          <w:szCs w:val="24"/>
        </w:rPr>
        <w:t>icional. Universidad d</w:t>
      </w:r>
      <w:r w:rsidR="00400713" w:rsidRPr="0009220E">
        <w:rPr>
          <w:rFonts w:ascii="Times New Roman" w:eastAsia="Times New Roman" w:hAnsi="Times New Roman" w:cs="Times New Roman"/>
          <w:sz w:val="24"/>
          <w:szCs w:val="24"/>
        </w:rPr>
        <w:t>el Sinú</w:t>
      </w:r>
      <w:r w:rsidR="00400713">
        <w:rPr>
          <w:rFonts w:ascii="Times New Roman" w:eastAsia="Times New Roman" w:hAnsi="Times New Roman" w:cs="Times New Roman"/>
          <w:sz w:val="24"/>
          <w:szCs w:val="24"/>
        </w:rPr>
        <w:t xml:space="preserve">, Editorial Ibáñez. Bogotá, </w:t>
      </w:r>
      <w:r w:rsidR="00400713" w:rsidRPr="0009220E">
        <w:rPr>
          <w:rFonts w:ascii="Times New Roman" w:eastAsia="Times New Roman" w:hAnsi="Times New Roman" w:cs="Times New Roman"/>
          <w:sz w:val="24"/>
          <w:szCs w:val="24"/>
        </w:rPr>
        <w:t>2012.</w:t>
      </w:r>
    </w:p>
    <w:p w:rsidR="005D5195" w:rsidRPr="005D5195" w:rsidRDefault="005D5195" w:rsidP="005D5195">
      <w:pPr>
        <w:numPr>
          <w:ilvl w:val="0"/>
          <w:numId w:val="2"/>
        </w:numPr>
        <w:spacing w:line="480" w:lineRule="auto"/>
        <w:ind w:left="284" w:hanging="284"/>
        <w:contextualSpacing/>
        <w:jc w:val="both"/>
        <w:rPr>
          <w:rFonts w:ascii="Times New Roman" w:hAnsi="Times New Roman" w:cs="Times New Roman"/>
          <w:sz w:val="24"/>
          <w:szCs w:val="24"/>
        </w:rPr>
      </w:pPr>
      <w:r w:rsidRPr="000C6F59">
        <w:rPr>
          <w:rFonts w:ascii="Times New Roman" w:eastAsia="Times New Roman" w:hAnsi="Times New Roman" w:cs="Times New Roman"/>
          <w:sz w:val="24"/>
          <w:szCs w:val="24"/>
          <w:lang w:val="en-US"/>
        </w:rPr>
        <w:t xml:space="preserve">Ed. Chirstian Steiner/ Patricia Uribe. </w:t>
      </w:r>
      <w:r w:rsidRPr="005D5195">
        <w:rPr>
          <w:rFonts w:ascii="Times New Roman" w:eastAsia="Times New Roman" w:hAnsi="Times New Roman" w:cs="Times New Roman"/>
          <w:sz w:val="24"/>
          <w:szCs w:val="24"/>
        </w:rPr>
        <w:t xml:space="preserve">Convención Americana Sobre Derechos Humanos. </w:t>
      </w:r>
      <w:r w:rsidR="00400713" w:rsidRPr="005D5195">
        <w:rPr>
          <w:rFonts w:ascii="Times New Roman" w:eastAsia="Times New Roman" w:hAnsi="Times New Roman" w:cs="Times New Roman"/>
          <w:sz w:val="24"/>
          <w:szCs w:val="24"/>
        </w:rPr>
        <w:t>Comentario</w:t>
      </w:r>
      <w:r w:rsidRPr="005D5195">
        <w:rPr>
          <w:rFonts w:ascii="Times New Roman" w:eastAsia="Times New Roman" w:hAnsi="Times New Roman" w:cs="Times New Roman"/>
          <w:sz w:val="24"/>
          <w:szCs w:val="24"/>
        </w:rPr>
        <w:t>. Konrad Adenauer Stiftung. Editorial Temis. Bogotá. 2014</w:t>
      </w:r>
    </w:p>
    <w:p w:rsidR="005D5195" w:rsidRPr="005D5195" w:rsidRDefault="005D5195" w:rsidP="005D5195">
      <w:pPr>
        <w:numPr>
          <w:ilvl w:val="0"/>
          <w:numId w:val="2"/>
        </w:numPr>
        <w:spacing w:line="480" w:lineRule="auto"/>
        <w:ind w:left="284" w:hanging="284"/>
        <w:contextualSpacing/>
        <w:jc w:val="both"/>
        <w:rPr>
          <w:rFonts w:ascii="Times New Roman" w:hAnsi="Times New Roman" w:cs="Times New Roman"/>
          <w:sz w:val="24"/>
          <w:szCs w:val="24"/>
        </w:rPr>
      </w:pPr>
      <w:r>
        <w:rPr>
          <w:rFonts w:ascii="Times New Roman" w:eastAsia="Times New Roman" w:hAnsi="Times New Roman" w:cs="Times New Roman"/>
          <w:sz w:val="24"/>
          <w:szCs w:val="24"/>
        </w:rPr>
        <w:t>ESTARITA JIMENEZ, Sergio. El Sistema Interamericano de Derechos H</w:t>
      </w:r>
      <w:r w:rsidRPr="0009220E">
        <w:rPr>
          <w:rFonts w:ascii="Times New Roman" w:eastAsia="Times New Roman" w:hAnsi="Times New Roman" w:cs="Times New Roman"/>
          <w:sz w:val="24"/>
          <w:szCs w:val="24"/>
        </w:rPr>
        <w:t>uma</w:t>
      </w:r>
      <w:r>
        <w:rPr>
          <w:rFonts w:ascii="Times New Roman" w:eastAsia="Times New Roman" w:hAnsi="Times New Roman" w:cs="Times New Roman"/>
          <w:sz w:val="24"/>
          <w:szCs w:val="24"/>
        </w:rPr>
        <w:t>nos. Biblioteca J</w:t>
      </w:r>
      <w:r w:rsidRPr="0009220E">
        <w:rPr>
          <w:rFonts w:ascii="Times New Roman" w:eastAsia="Times New Roman" w:hAnsi="Times New Roman" w:cs="Times New Roman"/>
          <w:sz w:val="24"/>
          <w:szCs w:val="24"/>
        </w:rPr>
        <w:t>urídica Jaime Vidal Perdomo</w:t>
      </w:r>
      <w:r>
        <w:rPr>
          <w:rFonts w:ascii="Times New Roman" w:eastAsia="Times New Roman" w:hAnsi="Times New Roman" w:cs="Times New Roman"/>
          <w:sz w:val="24"/>
          <w:szCs w:val="24"/>
        </w:rPr>
        <w:t xml:space="preserve">. Editorial Ibáñez. Bogotá, </w:t>
      </w:r>
      <w:r w:rsidRPr="0009220E">
        <w:rPr>
          <w:rFonts w:ascii="Times New Roman" w:eastAsia="Times New Roman" w:hAnsi="Times New Roman" w:cs="Times New Roman"/>
          <w:sz w:val="24"/>
          <w:szCs w:val="24"/>
        </w:rPr>
        <w:t xml:space="preserve">2014. </w:t>
      </w:r>
    </w:p>
    <w:p w:rsidR="00FD1C82" w:rsidRPr="0009220E" w:rsidRDefault="00BC631C" w:rsidP="003258C7">
      <w:pPr>
        <w:numPr>
          <w:ilvl w:val="0"/>
          <w:numId w:val="2"/>
        </w:numPr>
        <w:spacing w:line="480" w:lineRule="auto"/>
        <w:ind w:left="284" w:hanging="284"/>
        <w:contextualSpacing/>
        <w:jc w:val="both"/>
        <w:rPr>
          <w:rFonts w:ascii="Times New Roman" w:hAnsi="Times New Roman" w:cs="Times New Roman"/>
          <w:sz w:val="24"/>
          <w:szCs w:val="24"/>
        </w:rPr>
      </w:pPr>
      <w:r w:rsidRPr="0009220E">
        <w:rPr>
          <w:rFonts w:ascii="Times New Roman" w:eastAsia="Times New Roman" w:hAnsi="Times New Roman" w:cs="Times New Roman"/>
          <w:sz w:val="24"/>
          <w:szCs w:val="24"/>
        </w:rPr>
        <w:t xml:space="preserve">PALACIOS MOSQUERA,  Luis </w:t>
      </w:r>
      <w:r w:rsidR="003258C7">
        <w:rPr>
          <w:rFonts w:ascii="Times New Roman" w:eastAsia="Times New Roman" w:hAnsi="Times New Roman" w:cs="Times New Roman"/>
          <w:sz w:val="24"/>
          <w:szCs w:val="24"/>
        </w:rPr>
        <w:t>Bladimir. Revisión penal en el Sistema Interamericano de Derechos H</w:t>
      </w:r>
      <w:r w:rsidRPr="0009220E">
        <w:rPr>
          <w:rFonts w:ascii="Times New Roman" w:eastAsia="Times New Roman" w:hAnsi="Times New Roman" w:cs="Times New Roman"/>
          <w:sz w:val="24"/>
          <w:szCs w:val="24"/>
        </w:rPr>
        <w:t>um</w:t>
      </w:r>
      <w:r w:rsidR="003258C7">
        <w:rPr>
          <w:rFonts w:ascii="Times New Roman" w:eastAsia="Times New Roman" w:hAnsi="Times New Roman" w:cs="Times New Roman"/>
          <w:sz w:val="24"/>
          <w:szCs w:val="24"/>
        </w:rPr>
        <w:t>anos. Editorial Ibáñez.  Bogotá,</w:t>
      </w:r>
      <w:r w:rsidRPr="0009220E">
        <w:rPr>
          <w:rFonts w:ascii="Times New Roman" w:eastAsia="Times New Roman" w:hAnsi="Times New Roman" w:cs="Times New Roman"/>
          <w:sz w:val="24"/>
          <w:szCs w:val="24"/>
        </w:rPr>
        <w:t xml:space="preserve"> 2013.</w:t>
      </w:r>
    </w:p>
    <w:p w:rsidR="005D5195" w:rsidRPr="002870B1" w:rsidRDefault="00961F06" w:rsidP="005D5195">
      <w:pPr>
        <w:pStyle w:val="ListParagraph"/>
        <w:numPr>
          <w:ilvl w:val="1"/>
          <w:numId w:val="13"/>
        </w:numPr>
        <w:spacing w:line="480" w:lineRule="auto"/>
        <w:jc w:val="both"/>
        <w:outlineLvl w:val="1"/>
        <w:rPr>
          <w:rFonts w:ascii="Times New Roman" w:hAnsi="Times New Roman" w:cs="Times New Roman"/>
          <w:b/>
          <w:sz w:val="24"/>
          <w:szCs w:val="24"/>
        </w:rPr>
      </w:pPr>
      <w:bookmarkStart w:id="3" w:name="_Toc446929153"/>
      <w:r>
        <w:rPr>
          <w:rFonts w:ascii="Times New Roman" w:eastAsia="Times New Roman" w:hAnsi="Times New Roman" w:cs="Times New Roman"/>
          <w:b/>
          <w:sz w:val="24"/>
          <w:szCs w:val="24"/>
        </w:rPr>
        <w:t xml:space="preserve">Informes </w:t>
      </w:r>
      <w:r w:rsidR="00BC631C" w:rsidRPr="002870B1">
        <w:rPr>
          <w:rFonts w:ascii="Times New Roman" w:eastAsia="Times New Roman" w:hAnsi="Times New Roman" w:cs="Times New Roman"/>
          <w:b/>
          <w:sz w:val="24"/>
          <w:szCs w:val="24"/>
        </w:rPr>
        <w:t>y Resoluciones</w:t>
      </w:r>
      <w:bookmarkEnd w:id="3"/>
      <w:r w:rsidR="00BC631C" w:rsidRPr="002870B1">
        <w:rPr>
          <w:rFonts w:ascii="Times New Roman" w:eastAsia="Times New Roman" w:hAnsi="Times New Roman" w:cs="Times New Roman"/>
          <w:b/>
          <w:sz w:val="24"/>
          <w:szCs w:val="24"/>
        </w:rPr>
        <w:t xml:space="preserve"> </w:t>
      </w:r>
    </w:p>
    <w:p w:rsidR="00913C53" w:rsidRPr="00913C53" w:rsidRDefault="00913C53" w:rsidP="00913C53">
      <w:pPr>
        <w:numPr>
          <w:ilvl w:val="0"/>
          <w:numId w:val="4"/>
        </w:numPr>
        <w:spacing w:line="480" w:lineRule="auto"/>
        <w:ind w:left="284" w:hanging="284"/>
        <w:contextualSpacing/>
        <w:jc w:val="both"/>
        <w:rPr>
          <w:rFonts w:ascii="Times New Roman" w:hAnsi="Times New Roman" w:cs="Times New Roman"/>
          <w:color w:val="auto"/>
          <w:sz w:val="24"/>
          <w:szCs w:val="24"/>
        </w:rPr>
      </w:pPr>
      <w:r w:rsidRPr="00913C53">
        <w:rPr>
          <w:rFonts w:ascii="Times New Roman" w:eastAsia="Times New Roman" w:hAnsi="Times New Roman" w:cs="Times New Roman"/>
          <w:color w:val="auto"/>
          <w:sz w:val="24"/>
          <w:szCs w:val="24"/>
        </w:rPr>
        <w:t>CIDH. OEA.  Resolución Nº 29/88 Caso 9260.</w:t>
      </w:r>
      <w:r w:rsidR="007715A2">
        <w:rPr>
          <w:rFonts w:ascii="Times New Roman" w:eastAsia="Times New Roman" w:hAnsi="Times New Roman" w:cs="Times New Roman"/>
          <w:color w:val="auto"/>
          <w:sz w:val="24"/>
          <w:szCs w:val="24"/>
        </w:rPr>
        <w:t xml:space="preserve"> Jamaica. 14 Septiembre de 1988 </w:t>
      </w:r>
      <w:r w:rsidR="007715A2">
        <w:rPr>
          <w:rFonts w:ascii="Times New Roman" w:hAnsi="Times New Roman" w:cs="Times New Roman"/>
          <w:color w:val="auto"/>
          <w:sz w:val="24"/>
          <w:szCs w:val="24"/>
          <w:lang w:val="es-ES_tradnl"/>
        </w:rPr>
        <w:t>(Pág. 21)</w:t>
      </w:r>
    </w:p>
    <w:p w:rsidR="00FD1C82" w:rsidRPr="00913C53" w:rsidRDefault="00BC631C" w:rsidP="003258C7">
      <w:pPr>
        <w:numPr>
          <w:ilvl w:val="0"/>
          <w:numId w:val="4"/>
        </w:numPr>
        <w:spacing w:line="480" w:lineRule="auto"/>
        <w:ind w:left="284" w:hanging="284"/>
        <w:contextualSpacing/>
        <w:jc w:val="both"/>
        <w:rPr>
          <w:rFonts w:ascii="Times New Roman" w:hAnsi="Times New Roman" w:cs="Times New Roman"/>
          <w:color w:val="auto"/>
          <w:sz w:val="24"/>
          <w:szCs w:val="24"/>
        </w:rPr>
      </w:pPr>
      <w:r w:rsidRPr="000C6F59">
        <w:rPr>
          <w:rFonts w:ascii="Times New Roman" w:eastAsia="Times New Roman" w:hAnsi="Times New Roman" w:cs="Times New Roman"/>
          <w:color w:val="auto"/>
          <w:sz w:val="24"/>
          <w:szCs w:val="24"/>
          <w:lang w:val="pt-BR"/>
        </w:rPr>
        <w:t xml:space="preserve">CIDH. OEA. Informe Nº 39/96. Caso 11.673. </w:t>
      </w:r>
      <w:r w:rsidRPr="00913C53">
        <w:rPr>
          <w:rFonts w:ascii="Times New Roman" w:eastAsia="Times New Roman" w:hAnsi="Times New Roman" w:cs="Times New Roman"/>
          <w:color w:val="auto"/>
          <w:sz w:val="24"/>
          <w:szCs w:val="24"/>
        </w:rPr>
        <w:t>Argentina. 15 de octubre de 1996.</w:t>
      </w:r>
      <w:r w:rsidR="008D0A4C">
        <w:rPr>
          <w:rFonts w:ascii="Times New Roman" w:eastAsia="Times New Roman" w:hAnsi="Times New Roman" w:cs="Times New Roman"/>
          <w:color w:val="auto"/>
          <w:sz w:val="24"/>
          <w:szCs w:val="24"/>
        </w:rPr>
        <w:t xml:space="preserve"> (Pág. 21)</w:t>
      </w:r>
    </w:p>
    <w:p w:rsidR="00913C53" w:rsidRPr="00913C53" w:rsidRDefault="00913C53" w:rsidP="003258C7">
      <w:pPr>
        <w:numPr>
          <w:ilvl w:val="0"/>
          <w:numId w:val="4"/>
        </w:numPr>
        <w:spacing w:line="480" w:lineRule="auto"/>
        <w:ind w:left="284" w:hanging="284"/>
        <w:contextualSpacing/>
        <w:jc w:val="both"/>
        <w:rPr>
          <w:rFonts w:ascii="Times New Roman" w:hAnsi="Times New Roman" w:cs="Times New Roman"/>
          <w:color w:val="auto"/>
          <w:sz w:val="24"/>
          <w:szCs w:val="24"/>
        </w:rPr>
      </w:pPr>
      <w:r w:rsidRPr="00913C53">
        <w:rPr>
          <w:rFonts w:ascii="Times New Roman" w:hAnsi="Times New Roman" w:cs="Times New Roman"/>
          <w:color w:val="auto"/>
          <w:sz w:val="24"/>
          <w:szCs w:val="24"/>
        </w:rPr>
        <w:t xml:space="preserve">CIDH. </w:t>
      </w:r>
      <w:r w:rsidRPr="00913C53">
        <w:rPr>
          <w:rFonts w:ascii="Times New Roman" w:eastAsia="Times New Roman" w:hAnsi="Times New Roman" w:cs="Times New Roman"/>
          <w:color w:val="auto"/>
          <w:sz w:val="24"/>
          <w:szCs w:val="24"/>
        </w:rPr>
        <w:t>OEA.</w:t>
      </w:r>
      <w:r w:rsidRPr="00913C53">
        <w:rPr>
          <w:rFonts w:ascii="Times New Roman" w:hAnsi="Times New Roman" w:cs="Times New Roman"/>
          <w:color w:val="auto"/>
          <w:sz w:val="24"/>
          <w:szCs w:val="24"/>
        </w:rPr>
        <w:t xml:space="preserve"> </w:t>
      </w:r>
      <w:r w:rsidRPr="00913C53">
        <w:rPr>
          <w:rFonts w:ascii="Times New Roman" w:hAnsi="Times New Roman" w:cs="Times New Roman"/>
          <w:color w:val="auto"/>
          <w:spacing w:val="-3"/>
          <w:sz w:val="24"/>
          <w:szCs w:val="24"/>
        </w:rPr>
        <w:t xml:space="preserve">Informe </w:t>
      </w:r>
      <w:r w:rsidRPr="00913C53">
        <w:rPr>
          <w:rFonts w:ascii="Times New Roman" w:hAnsi="Times New Roman" w:cs="Times New Roman"/>
          <w:color w:val="auto"/>
          <w:sz w:val="24"/>
          <w:szCs w:val="24"/>
        </w:rPr>
        <w:t xml:space="preserve">No. 38/99. Saldaño </w:t>
      </w:r>
      <w:r w:rsidRPr="00913C53">
        <w:rPr>
          <w:rFonts w:ascii="Times New Roman" w:hAnsi="Times New Roman" w:cs="Times New Roman"/>
          <w:color w:val="auto"/>
          <w:spacing w:val="-5"/>
          <w:sz w:val="24"/>
          <w:szCs w:val="24"/>
        </w:rPr>
        <w:t xml:space="preserve">v. </w:t>
      </w:r>
      <w:r w:rsidRPr="00913C53">
        <w:rPr>
          <w:rFonts w:ascii="Times New Roman" w:hAnsi="Times New Roman" w:cs="Times New Roman"/>
          <w:color w:val="auto"/>
          <w:spacing w:val="-3"/>
          <w:sz w:val="24"/>
          <w:szCs w:val="24"/>
        </w:rPr>
        <w:t xml:space="preserve">Argentina. </w:t>
      </w:r>
      <w:r w:rsidRPr="00913C53">
        <w:rPr>
          <w:rFonts w:ascii="Times New Roman" w:hAnsi="Times New Roman" w:cs="Times New Roman"/>
          <w:color w:val="auto"/>
          <w:sz w:val="24"/>
          <w:szCs w:val="24"/>
        </w:rPr>
        <w:t>11 de marzo de 1999</w:t>
      </w:r>
    </w:p>
    <w:p w:rsidR="00FD1C82" w:rsidRPr="00913C53" w:rsidRDefault="00BC631C" w:rsidP="003258C7">
      <w:pPr>
        <w:numPr>
          <w:ilvl w:val="0"/>
          <w:numId w:val="4"/>
        </w:numPr>
        <w:spacing w:line="480" w:lineRule="auto"/>
        <w:ind w:left="284" w:hanging="284"/>
        <w:contextualSpacing/>
        <w:jc w:val="both"/>
        <w:rPr>
          <w:rFonts w:ascii="Times New Roman" w:hAnsi="Times New Roman" w:cs="Times New Roman"/>
          <w:color w:val="auto"/>
          <w:sz w:val="24"/>
          <w:szCs w:val="24"/>
        </w:rPr>
      </w:pPr>
      <w:r w:rsidRPr="000C6F59">
        <w:rPr>
          <w:rFonts w:ascii="Times New Roman" w:eastAsia="Times New Roman" w:hAnsi="Times New Roman" w:cs="Times New Roman"/>
          <w:color w:val="auto"/>
          <w:sz w:val="24"/>
          <w:szCs w:val="24"/>
          <w:lang w:val="pt-BR"/>
        </w:rPr>
        <w:t xml:space="preserve">CIDH. OEA. Informe Nº 86/99. Caso 11.589. </w:t>
      </w:r>
      <w:r w:rsidRPr="00913C53">
        <w:rPr>
          <w:rFonts w:ascii="Times New Roman" w:eastAsia="Times New Roman" w:hAnsi="Times New Roman" w:cs="Times New Roman"/>
          <w:color w:val="auto"/>
          <w:sz w:val="24"/>
          <w:szCs w:val="24"/>
        </w:rPr>
        <w:t>Armando Alejand</w:t>
      </w:r>
      <w:r w:rsidR="00913C53" w:rsidRPr="00913C53">
        <w:rPr>
          <w:rFonts w:ascii="Times New Roman" w:eastAsia="Times New Roman" w:hAnsi="Times New Roman" w:cs="Times New Roman"/>
          <w:color w:val="auto"/>
          <w:sz w:val="24"/>
          <w:szCs w:val="24"/>
        </w:rPr>
        <w:t>re Jr., Carlos Costa, Mario d</w:t>
      </w:r>
      <w:r w:rsidR="003258C7" w:rsidRPr="00913C53">
        <w:rPr>
          <w:rFonts w:ascii="Times New Roman" w:eastAsia="Times New Roman" w:hAnsi="Times New Roman" w:cs="Times New Roman"/>
          <w:color w:val="auto"/>
          <w:sz w:val="24"/>
          <w:szCs w:val="24"/>
        </w:rPr>
        <w:t>e la Peña y Pablo Morales. República de Cuba. 29 de Septiembre d</w:t>
      </w:r>
      <w:r w:rsidRPr="00913C53">
        <w:rPr>
          <w:rFonts w:ascii="Times New Roman" w:eastAsia="Times New Roman" w:hAnsi="Times New Roman" w:cs="Times New Roman"/>
          <w:color w:val="auto"/>
          <w:sz w:val="24"/>
          <w:szCs w:val="24"/>
        </w:rPr>
        <w:t>e 1999.</w:t>
      </w:r>
      <w:r w:rsidR="007715A2">
        <w:rPr>
          <w:rFonts w:ascii="Times New Roman" w:eastAsia="Times New Roman" w:hAnsi="Times New Roman" w:cs="Times New Roman"/>
          <w:color w:val="auto"/>
          <w:sz w:val="24"/>
          <w:szCs w:val="24"/>
        </w:rPr>
        <w:t xml:space="preserve"> </w:t>
      </w:r>
      <w:r w:rsidR="007715A2">
        <w:rPr>
          <w:rFonts w:ascii="Times New Roman" w:hAnsi="Times New Roman" w:cs="Times New Roman"/>
          <w:color w:val="auto"/>
          <w:sz w:val="24"/>
          <w:szCs w:val="24"/>
          <w:lang w:val="es-ES_tradnl"/>
        </w:rPr>
        <w:t>(Pág. 14)</w:t>
      </w:r>
    </w:p>
    <w:p w:rsidR="00913C53" w:rsidRPr="00913C53" w:rsidRDefault="00913C53" w:rsidP="003258C7">
      <w:pPr>
        <w:numPr>
          <w:ilvl w:val="0"/>
          <w:numId w:val="4"/>
        </w:numPr>
        <w:spacing w:line="480" w:lineRule="auto"/>
        <w:ind w:left="284" w:hanging="284"/>
        <w:contextualSpacing/>
        <w:jc w:val="both"/>
        <w:rPr>
          <w:rFonts w:ascii="Times New Roman" w:hAnsi="Times New Roman" w:cs="Times New Roman"/>
          <w:color w:val="auto"/>
          <w:sz w:val="24"/>
          <w:szCs w:val="24"/>
        </w:rPr>
      </w:pPr>
      <w:r w:rsidRPr="000C6F59">
        <w:rPr>
          <w:rFonts w:ascii="Times New Roman" w:hAnsi="Times New Roman" w:cs="Times New Roman"/>
          <w:color w:val="auto"/>
          <w:sz w:val="24"/>
          <w:szCs w:val="24"/>
          <w:lang w:val="pt-BR"/>
        </w:rPr>
        <w:t xml:space="preserve">CIDH. OEA. Informe No. 109/99. Caso 10.951. </w:t>
      </w:r>
      <w:r w:rsidRPr="00913C53">
        <w:rPr>
          <w:rFonts w:ascii="Times New Roman" w:hAnsi="Times New Roman" w:cs="Times New Roman"/>
          <w:color w:val="auto"/>
          <w:sz w:val="24"/>
          <w:szCs w:val="24"/>
        </w:rPr>
        <w:t>Coard et al. v. USA. 29 de sep. de 1999</w:t>
      </w:r>
    </w:p>
    <w:p w:rsidR="00913C53" w:rsidRPr="00913C53" w:rsidRDefault="00913C53" w:rsidP="003258C7">
      <w:pPr>
        <w:numPr>
          <w:ilvl w:val="0"/>
          <w:numId w:val="4"/>
        </w:numPr>
        <w:spacing w:line="480" w:lineRule="auto"/>
        <w:ind w:left="284" w:hanging="284"/>
        <w:contextualSpacing/>
        <w:jc w:val="both"/>
        <w:rPr>
          <w:rFonts w:ascii="Times New Roman" w:hAnsi="Times New Roman" w:cs="Times New Roman"/>
          <w:color w:val="auto"/>
          <w:sz w:val="24"/>
          <w:szCs w:val="24"/>
        </w:rPr>
      </w:pPr>
      <w:r w:rsidRPr="00913C53">
        <w:rPr>
          <w:rFonts w:ascii="Times New Roman" w:hAnsi="Times New Roman" w:cs="Times New Roman"/>
          <w:color w:val="auto"/>
          <w:sz w:val="24"/>
          <w:szCs w:val="24"/>
        </w:rPr>
        <w:t>CIDH.</w:t>
      </w:r>
      <w:r w:rsidRPr="00913C53">
        <w:rPr>
          <w:rFonts w:ascii="Times New Roman" w:hAnsi="Times New Roman" w:cs="Times New Roman"/>
          <w:color w:val="auto"/>
          <w:spacing w:val="-16"/>
          <w:sz w:val="24"/>
          <w:szCs w:val="24"/>
        </w:rPr>
        <w:t xml:space="preserve"> </w:t>
      </w:r>
      <w:r w:rsidRPr="00913C53">
        <w:rPr>
          <w:rFonts w:ascii="Times New Roman" w:eastAsia="Times New Roman" w:hAnsi="Times New Roman" w:cs="Times New Roman"/>
          <w:color w:val="auto"/>
          <w:sz w:val="24"/>
          <w:szCs w:val="24"/>
        </w:rPr>
        <w:t xml:space="preserve">OEA. </w:t>
      </w:r>
      <w:r w:rsidRPr="00913C53">
        <w:rPr>
          <w:rFonts w:ascii="Times New Roman" w:hAnsi="Times New Roman" w:cs="Times New Roman"/>
          <w:color w:val="auto"/>
          <w:sz w:val="24"/>
          <w:szCs w:val="24"/>
        </w:rPr>
        <w:t>Decisión</w:t>
      </w:r>
      <w:r w:rsidRPr="00913C53">
        <w:rPr>
          <w:rFonts w:ascii="Times New Roman" w:hAnsi="Times New Roman" w:cs="Times New Roman"/>
          <w:color w:val="auto"/>
          <w:spacing w:val="-16"/>
          <w:sz w:val="24"/>
          <w:szCs w:val="24"/>
        </w:rPr>
        <w:t xml:space="preserve"> </w:t>
      </w:r>
      <w:r w:rsidRPr="00913C53">
        <w:rPr>
          <w:rFonts w:ascii="Times New Roman" w:hAnsi="Times New Roman" w:cs="Times New Roman"/>
          <w:color w:val="auto"/>
          <w:spacing w:val="-3"/>
          <w:sz w:val="24"/>
          <w:szCs w:val="24"/>
        </w:rPr>
        <w:t>sobre</w:t>
      </w:r>
      <w:r w:rsidRPr="00913C53">
        <w:rPr>
          <w:rFonts w:ascii="Times New Roman" w:hAnsi="Times New Roman" w:cs="Times New Roman"/>
          <w:color w:val="auto"/>
          <w:spacing w:val="-16"/>
          <w:sz w:val="24"/>
          <w:szCs w:val="24"/>
        </w:rPr>
        <w:t xml:space="preserve"> </w:t>
      </w:r>
      <w:r w:rsidRPr="00913C53">
        <w:rPr>
          <w:rFonts w:ascii="Times New Roman" w:hAnsi="Times New Roman" w:cs="Times New Roman"/>
          <w:color w:val="auto"/>
          <w:sz w:val="24"/>
          <w:szCs w:val="24"/>
        </w:rPr>
        <w:t>la</w:t>
      </w:r>
      <w:r w:rsidRPr="00913C53">
        <w:rPr>
          <w:rFonts w:ascii="Times New Roman" w:hAnsi="Times New Roman" w:cs="Times New Roman"/>
          <w:color w:val="auto"/>
          <w:spacing w:val="-16"/>
          <w:sz w:val="24"/>
          <w:szCs w:val="24"/>
        </w:rPr>
        <w:t xml:space="preserve"> </w:t>
      </w:r>
      <w:r w:rsidRPr="00913C53">
        <w:rPr>
          <w:rFonts w:ascii="Times New Roman" w:hAnsi="Times New Roman" w:cs="Times New Roman"/>
          <w:color w:val="auto"/>
          <w:sz w:val="24"/>
          <w:szCs w:val="24"/>
        </w:rPr>
        <w:t>solicitud</w:t>
      </w:r>
      <w:r w:rsidRPr="00913C53">
        <w:rPr>
          <w:rFonts w:ascii="Times New Roman" w:hAnsi="Times New Roman" w:cs="Times New Roman"/>
          <w:color w:val="auto"/>
          <w:spacing w:val="-16"/>
          <w:sz w:val="24"/>
          <w:szCs w:val="24"/>
        </w:rPr>
        <w:t xml:space="preserve"> </w:t>
      </w:r>
      <w:r w:rsidRPr="00913C53">
        <w:rPr>
          <w:rFonts w:ascii="Times New Roman" w:hAnsi="Times New Roman" w:cs="Times New Roman"/>
          <w:color w:val="auto"/>
          <w:sz w:val="24"/>
          <w:szCs w:val="24"/>
        </w:rPr>
        <w:t>de</w:t>
      </w:r>
      <w:r w:rsidRPr="00913C53">
        <w:rPr>
          <w:rFonts w:ascii="Times New Roman" w:hAnsi="Times New Roman" w:cs="Times New Roman"/>
          <w:color w:val="auto"/>
          <w:spacing w:val="-16"/>
          <w:sz w:val="24"/>
          <w:szCs w:val="24"/>
        </w:rPr>
        <w:t xml:space="preserve"> </w:t>
      </w:r>
      <w:r w:rsidRPr="00913C53">
        <w:rPr>
          <w:rFonts w:ascii="Times New Roman" w:hAnsi="Times New Roman" w:cs="Times New Roman"/>
          <w:color w:val="auto"/>
          <w:sz w:val="24"/>
          <w:szCs w:val="24"/>
        </w:rPr>
        <w:t>medidas</w:t>
      </w:r>
      <w:r w:rsidRPr="00913C53">
        <w:rPr>
          <w:rFonts w:ascii="Times New Roman" w:hAnsi="Times New Roman" w:cs="Times New Roman"/>
          <w:color w:val="auto"/>
          <w:spacing w:val="-16"/>
          <w:sz w:val="24"/>
          <w:szCs w:val="24"/>
        </w:rPr>
        <w:t xml:space="preserve"> </w:t>
      </w:r>
      <w:r w:rsidRPr="00913C53">
        <w:rPr>
          <w:rFonts w:ascii="Times New Roman" w:hAnsi="Times New Roman" w:cs="Times New Roman"/>
          <w:color w:val="auto"/>
          <w:spacing w:val="-3"/>
          <w:sz w:val="24"/>
          <w:szCs w:val="24"/>
        </w:rPr>
        <w:t>cautelares</w:t>
      </w:r>
      <w:r w:rsidRPr="00913C53">
        <w:rPr>
          <w:rFonts w:ascii="Times New Roman" w:hAnsi="Times New Roman" w:cs="Times New Roman"/>
          <w:color w:val="auto"/>
          <w:spacing w:val="-16"/>
          <w:sz w:val="24"/>
          <w:szCs w:val="24"/>
        </w:rPr>
        <w:t xml:space="preserve"> </w:t>
      </w:r>
      <w:r w:rsidRPr="00913C53">
        <w:rPr>
          <w:rFonts w:ascii="Times New Roman" w:hAnsi="Times New Roman" w:cs="Times New Roman"/>
          <w:color w:val="auto"/>
          <w:spacing w:val="-3"/>
          <w:sz w:val="24"/>
          <w:szCs w:val="24"/>
        </w:rPr>
        <w:t xml:space="preserve">(Detenido </w:t>
      </w:r>
      <w:r w:rsidRPr="00913C53">
        <w:rPr>
          <w:rFonts w:ascii="Times New Roman" w:hAnsi="Times New Roman" w:cs="Times New Roman"/>
          <w:color w:val="auto"/>
          <w:sz w:val="24"/>
          <w:szCs w:val="24"/>
        </w:rPr>
        <w:t>en</w:t>
      </w:r>
      <w:r w:rsidRPr="00913C53">
        <w:rPr>
          <w:rFonts w:ascii="Times New Roman" w:hAnsi="Times New Roman" w:cs="Times New Roman"/>
          <w:color w:val="auto"/>
          <w:spacing w:val="-13"/>
          <w:sz w:val="24"/>
          <w:szCs w:val="24"/>
        </w:rPr>
        <w:t xml:space="preserve"> </w:t>
      </w:r>
      <w:r w:rsidRPr="00913C53">
        <w:rPr>
          <w:rFonts w:ascii="Times New Roman" w:hAnsi="Times New Roman" w:cs="Times New Roman"/>
          <w:color w:val="auto"/>
          <w:sz w:val="24"/>
          <w:szCs w:val="24"/>
        </w:rPr>
        <w:t>la</w:t>
      </w:r>
      <w:r w:rsidRPr="00913C53">
        <w:rPr>
          <w:rFonts w:ascii="Times New Roman" w:hAnsi="Times New Roman" w:cs="Times New Roman"/>
          <w:color w:val="auto"/>
          <w:spacing w:val="-13"/>
          <w:sz w:val="24"/>
          <w:szCs w:val="24"/>
        </w:rPr>
        <w:t xml:space="preserve"> </w:t>
      </w:r>
      <w:r w:rsidRPr="00913C53">
        <w:rPr>
          <w:rFonts w:ascii="Times New Roman" w:hAnsi="Times New Roman" w:cs="Times New Roman"/>
          <w:color w:val="auto"/>
          <w:sz w:val="24"/>
          <w:szCs w:val="24"/>
        </w:rPr>
        <w:t>Bahía</w:t>
      </w:r>
      <w:r w:rsidRPr="00913C53">
        <w:rPr>
          <w:rFonts w:ascii="Times New Roman" w:hAnsi="Times New Roman" w:cs="Times New Roman"/>
          <w:color w:val="auto"/>
          <w:spacing w:val="-13"/>
          <w:sz w:val="24"/>
          <w:szCs w:val="24"/>
        </w:rPr>
        <w:t xml:space="preserve"> </w:t>
      </w:r>
      <w:r w:rsidRPr="00913C53">
        <w:rPr>
          <w:rFonts w:ascii="Times New Roman" w:hAnsi="Times New Roman" w:cs="Times New Roman"/>
          <w:color w:val="auto"/>
          <w:sz w:val="24"/>
          <w:szCs w:val="24"/>
        </w:rPr>
        <w:t>de</w:t>
      </w:r>
      <w:r w:rsidRPr="00913C53">
        <w:rPr>
          <w:rFonts w:ascii="Times New Roman" w:hAnsi="Times New Roman" w:cs="Times New Roman"/>
          <w:color w:val="auto"/>
          <w:spacing w:val="-13"/>
          <w:sz w:val="24"/>
          <w:szCs w:val="24"/>
        </w:rPr>
        <w:t xml:space="preserve"> </w:t>
      </w:r>
      <w:r w:rsidRPr="00913C53">
        <w:rPr>
          <w:rFonts w:ascii="Times New Roman" w:hAnsi="Times New Roman" w:cs="Times New Roman"/>
          <w:color w:val="auto"/>
          <w:sz w:val="24"/>
          <w:szCs w:val="24"/>
        </w:rPr>
        <w:t>Guantánamo,</w:t>
      </w:r>
      <w:r w:rsidRPr="00913C53">
        <w:rPr>
          <w:rFonts w:ascii="Times New Roman" w:hAnsi="Times New Roman" w:cs="Times New Roman"/>
          <w:color w:val="auto"/>
          <w:spacing w:val="-13"/>
          <w:sz w:val="24"/>
          <w:szCs w:val="24"/>
        </w:rPr>
        <w:t xml:space="preserve"> </w:t>
      </w:r>
      <w:r w:rsidRPr="00913C53">
        <w:rPr>
          <w:rFonts w:ascii="Times New Roman" w:hAnsi="Times New Roman" w:cs="Times New Roman"/>
          <w:color w:val="auto"/>
          <w:spacing w:val="-2"/>
          <w:sz w:val="24"/>
          <w:szCs w:val="24"/>
        </w:rPr>
        <w:t>Cuba).</w:t>
      </w:r>
      <w:r w:rsidRPr="00913C53">
        <w:rPr>
          <w:rFonts w:ascii="Times New Roman" w:hAnsi="Times New Roman" w:cs="Times New Roman"/>
          <w:color w:val="auto"/>
          <w:spacing w:val="-13"/>
          <w:sz w:val="24"/>
          <w:szCs w:val="24"/>
        </w:rPr>
        <w:t xml:space="preserve"> </w:t>
      </w:r>
      <w:r w:rsidRPr="00913C53">
        <w:rPr>
          <w:rFonts w:ascii="Times New Roman" w:hAnsi="Times New Roman" w:cs="Times New Roman"/>
          <w:color w:val="auto"/>
          <w:sz w:val="24"/>
          <w:szCs w:val="24"/>
        </w:rPr>
        <w:t>12</w:t>
      </w:r>
      <w:r w:rsidRPr="00913C53">
        <w:rPr>
          <w:rFonts w:ascii="Times New Roman" w:hAnsi="Times New Roman" w:cs="Times New Roman"/>
          <w:color w:val="auto"/>
          <w:spacing w:val="-13"/>
          <w:sz w:val="24"/>
          <w:szCs w:val="24"/>
        </w:rPr>
        <w:t xml:space="preserve"> </w:t>
      </w:r>
      <w:r w:rsidRPr="00913C53">
        <w:rPr>
          <w:rFonts w:ascii="Times New Roman" w:hAnsi="Times New Roman" w:cs="Times New Roman"/>
          <w:color w:val="auto"/>
          <w:sz w:val="24"/>
          <w:szCs w:val="24"/>
        </w:rPr>
        <w:t>de</w:t>
      </w:r>
      <w:r w:rsidRPr="00913C53">
        <w:rPr>
          <w:rFonts w:ascii="Times New Roman" w:hAnsi="Times New Roman" w:cs="Times New Roman"/>
          <w:color w:val="auto"/>
          <w:spacing w:val="-13"/>
          <w:sz w:val="24"/>
          <w:szCs w:val="24"/>
        </w:rPr>
        <w:t xml:space="preserve"> </w:t>
      </w:r>
      <w:r w:rsidRPr="00913C53">
        <w:rPr>
          <w:rFonts w:ascii="Times New Roman" w:hAnsi="Times New Roman" w:cs="Times New Roman"/>
          <w:color w:val="auto"/>
          <w:sz w:val="24"/>
          <w:szCs w:val="24"/>
        </w:rPr>
        <w:t>marzo de 2002.</w:t>
      </w:r>
    </w:p>
    <w:p w:rsidR="00FD1C82" w:rsidRPr="003257B4" w:rsidRDefault="00BC631C" w:rsidP="003258C7">
      <w:pPr>
        <w:numPr>
          <w:ilvl w:val="0"/>
          <w:numId w:val="4"/>
        </w:numPr>
        <w:spacing w:line="480" w:lineRule="auto"/>
        <w:ind w:left="284" w:hanging="284"/>
        <w:contextualSpacing/>
        <w:jc w:val="both"/>
        <w:rPr>
          <w:rFonts w:ascii="Times New Roman" w:hAnsi="Times New Roman" w:cs="Times New Roman"/>
          <w:color w:val="auto"/>
          <w:sz w:val="24"/>
          <w:szCs w:val="24"/>
        </w:rPr>
      </w:pPr>
      <w:r w:rsidRPr="00913C53">
        <w:rPr>
          <w:rFonts w:ascii="Times New Roman" w:eastAsia="Times New Roman" w:hAnsi="Times New Roman" w:cs="Times New Roman"/>
          <w:color w:val="auto"/>
          <w:sz w:val="24"/>
          <w:szCs w:val="24"/>
        </w:rPr>
        <w:t>CIDH. OEA. Informe No. 112/10. Petición Interestatal Pi-02. Admisibilidad. Franklin Guillermo Aisalla Molina. Ecu</w:t>
      </w:r>
      <w:r w:rsidR="00913C53" w:rsidRPr="00913C53">
        <w:rPr>
          <w:rFonts w:ascii="Times New Roman" w:eastAsia="Times New Roman" w:hAnsi="Times New Roman" w:cs="Times New Roman"/>
          <w:color w:val="auto"/>
          <w:sz w:val="24"/>
          <w:szCs w:val="24"/>
        </w:rPr>
        <w:t>ador – Colombia. 21 de Octubre d</w:t>
      </w:r>
      <w:r w:rsidRPr="00913C53">
        <w:rPr>
          <w:rFonts w:ascii="Times New Roman" w:eastAsia="Times New Roman" w:hAnsi="Times New Roman" w:cs="Times New Roman"/>
          <w:color w:val="auto"/>
          <w:sz w:val="24"/>
          <w:szCs w:val="24"/>
        </w:rPr>
        <w:t>e 2010.</w:t>
      </w:r>
    </w:p>
    <w:p w:rsidR="00FD1C82" w:rsidRPr="002870B1" w:rsidRDefault="00BC631C" w:rsidP="005D5195">
      <w:pPr>
        <w:pStyle w:val="ListParagraph"/>
        <w:numPr>
          <w:ilvl w:val="1"/>
          <w:numId w:val="13"/>
        </w:numPr>
        <w:tabs>
          <w:tab w:val="left" w:pos="142"/>
          <w:tab w:val="left" w:pos="284"/>
          <w:tab w:val="left" w:pos="426"/>
        </w:tabs>
        <w:spacing w:line="480" w:lineRule="auto"/>
        <w:jc w:val="both"/>
        <w:outlineLvl w:val="1"/>
        <w:rPr>
          <w:rFonts w:ascii="Times New Roman" w:eastAsia="Times New Roman" w:hAnsi="Times New Roman" w:cs="Times New Roman"/>
          <w:b/>
          <w:sz w:val="24"/>
          <w:szCs w:val="24"/>
        </w:rPr>
      </w:pPr>
      <w:bookmarkStart w:id="4" w:name="_Toc446929154"/>
      <w:r w:rsidRPr="002870B1">
        <w:rPr>
          <w:rFonts w:ascii="Times New Roman" w:eastAsia="Times New Roman" w:hAnsi="Times New Roman" w:cs="Times New Roman"/>
          <w:b/>
          <w:sz w:val="24"/>
          <w:szCs w:val="24"/>
        </w:rPr>
        <w:lastRenderedPageBreak/>
        <w:t>Casos legales citados</w:t>
      </w:r>
      <w:bookmarkEnd w:id="4"/>
      <w:r w:rsidRPr="002870B1">
        <w:rPr>
          <w:rFonts w:ascii="Times New Roman" w:eastAsia="Times New Roman" w:hAnsi="Times New Roman" w:cs="Times New Roman"/>
          <w:b/>
          <w:sz w:val="24"/>
          <w:szCs w:val="24"/>
        </w:rPr>
        <w:t xml:space="preserve"> </w:t>
      </w:r>
    </w:p>
    <w:p w:rsidR="00FD1C82" w:rsidRPr="002870B1" w:rsidRDefault="003258C7" w:rsidP="003258C7">
      <w:pPr>
        <w:pStyle w:val="ListParagraph"/>
        <w:numPr>
          <w:ilvl w:val="0"/>
          <w:numId w:val="14"/>
        </w:numPr>
        <w:tabs>
          <w:tab w:val="left" w:pos="142"/>
          <w:tab w:val="left" w:pos="284"/>
          <w:tab w:val="left" w:pos="426"/>
        </w:tabs>
        <w:spacing w:line="480" w:lineRule="auto"/>
        <w:ind w:left="0" w:firstLine="0"/>
        <w:jc w:val="both"/>
        <w:rPr>
          <w:rFonts w:ascii="Times New Roman" w:hAnsi="Times New Roman" w:cs="Times New Roman"/>
          <w:b/>
          <w:sz w:val="24"/>
          <w:szCs w:val="24"/>
        </w:rPr>
      </w:pPr>
      <w:r w:rsidRPr="002870B1">
        <w:rPr>
          <w:rFonts w:ascii="Times New Roman" w:eastAsia="Times New Roman" w:hAnsi="Times New Roman" w:cs="Times New Roman"/>
          <w:b/>
          <w:sz w:val="24"/>
          <w:szCs w:val="24"/>
        </w:rPr>
        <w:t>Corte Interamericana de Derechos Humanos</w:t>
      </w:r>
    </w:p>
    <w:p w:rsidR="00FD1C82" w:rsidRPr="008D0A4C" w:rsidRDefault="003258C7"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eastAsia="Times New Roman" w:hAnsi="Times New Roman" w:cs="Times New Roman"/>
          <w:sz w:val="24"/>
          <w:szCs w:val="24"/>
        </w:rPr>
        <w:t>Caso Alban Cornejo y</w:t>
      </w:r>
      <w:r w:rsidR="00BC631C" w:rsidRPr="008D0A4C">
        <w:rPr>
          <w:rFonts w:ascii="Times New Roman" w:eastAsia="Times New Roman" w:hAnsi="Times New Roman" w:cs="Times New Roman"/>
          <w:sz w:val="24"/>
          <w:szCs w:val="24"/>
        </w:rPr>
        <w:t xml:space="preserve"> Otros Vs. Ecuador. Fondo, Re</w:t>
      </w:r>
      <w:r w:rsidRPr="008D0A4C">
        <w:rPr>
          <w:rFonts w:ascii="Times New Roman" w:eastAsia="Times New Roman" w:hAnsi="Times New Roman" w:cs="Times New Roman"/>
          <w:sz w:val="24"/>
          <w:szCs w:val="24"/>
        </w:rPr>
        <w:t>paraciones y Costas. Sentencia de 22 De Noviembre d</w:t>
      </w:r>
      <w:r w:rsidR="00BC631C" w:rsidRPr="008D0A4C">
        <w:rPr>
          <w:rFonts w:ascii="Times New Roman" w:eastAsia="Times New Roman" w:hAnsi="Times New Roman" w:cs="Times New Roman"/>
          <w:sz w:val="24"/>
          <w:szCs w:val="24"/>
        </w:rPr>
        <w:t>e 2007. Serie C No. 171.</w:t>
      </w:r>
      <w:r w:rsidR="00CD7CFD" w:rsidRPr="008D0A4C">
        <w:rPr>
          <w:rFonts w:ascii="Times New Roman" w:eastAsia="Times New Roman" w:hAnsi="Times New Roman" w:cs="Times New Roman"/>
          <w:sz w:val="24"/>
          <w:szCs w:val="24"/>
        </w:rPr>
        <w:t xml:space="preserve"> </w:t>
      </w:r>
      <w:r w:rsidR="00CD7CFD" w:rsidRPr="008D0A4C">
        <w:rPr>
          <w:rFonts w:ascii="Times New Roman" w:hAnsi="Times New Roman" w:cs="Times New Roman"/>
          <w:color w:val="auto"/>
          <w:sz w:val="24"/>
          <w:szCs w:val="24"/>
          <w:lang w:val="es-ES_tradnl"/>
        </w:rPr>
        <w:t>(Pág. 30)</w:t>
      </w:r>
    </w:p>
    <w:p w:rsidR="00FD1C82" w:rsidRPr="008D0A4C" w:rsidRDefault="003258C7"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eastAsia="Times New Roman" w:hAnsi="Times New Roman" w:cs="Times New Roman"/>
          <w:sz w:val="24"/>
          <w:szCs w:val="24"/>
        </w:rPr>
        <w:t>Caso Gonzales Lluy y</w:t>
      </w:r>
      <w:r w:rsidR="00BC631C" w:rsidRPr="008D0A4C">
        <w:rPr>
          <w:rFonts w:ascii="Times New Roman" w:eastAsia="Times New Roman" w:hAnsi="Times New Roman" w:cs="Times New Roman"/>
          <w:sz w:val="24"/>
          <w:szCs w:val="24"/>
        </w:rPr>
        <w:t xml:space="preserve"> Familia Vs. Ecuador. Excepciones Pre</w:t>
      </w:r>
      <w:r w:rsidRPr="008D0A4C">
        <w:rPr>
          <w:rFonts w:ascii="Times New Roman" w:eastAsia="Times New Roman" w:hAnsi="Times New Roman" w:cs="Times New Roman"/>
          <w:sz w:val="24"/>
          <w:szCs w:val="24"/>
        </w:rPr>
        <w:t>liminares, Fondo, Reparaciones y Costas. Sentencia de 1 de Septiembre d</w:t>
      </w:r>
      <w:r w:rsidR="00BC631C" w:rsidRPr="008D0A4C">
        <w:rPr>
          <w:rFonts w:ascii="Times New Roman" w:eastAsia="Times New Roman" w:hAnsi="Times New Roman" w:cs="Times New Roman"/>
          <w:sz w:val="24"/>
          <w:szCs w:val="24"/>
        </w:rPr>
        <w:t>e 2015. Serie C No. 298</w:t>
      </w:r>
      <w:r w:rsidR="00CD7CFD" w:rsidRPr="008D0A4C">
        <w:rPr>
          <w:rFonts w:ascii="Times New Roman" w:eastAsia="Times New Roman" w:hAnsi="Times New Roman" w:cs="Times New Roman"/>
          <w:sz w:val="24"/>
          <w:szCs w:val="24"/>
        </w:rPr>
        <w:t xml:space="preserve"> </w:t>
      </w:r>
      <w:r w:rsidR="00CD7CFD" w:rsidRPr="008D0A4C">
        <w:rPr>
          <w:rFonts w:ascii="Times New Roman" w:hAnsi="Times New Roman" w:cs="Times New Roman"/>
          <w:color w:val="auto"/>
          <w:sz w:val="24"/>
          <w:szCs w:val="24"/>
          <w:lang w:val="es-ES_tradnl"/>
        </w:rPr>
        <w:t>(Pág. 24)</w:t>
      </w:r>
    </w:p>
    <w:p w:rsidR="00FD1C82" w:rsidRPr="008D0A4C" w:rsidRDefault="003258C7"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eastAsia="Times New Roman" w:hAnsi="Times New Roman" w:cs="Times New Roman"/>
          <w:sz w:val="24"/>
          <w:szCs w:val="24"/>
        </w:rPr>
        <w:t>Caso Cantoral Huamani y</w:t>
      </w:r>
      <w:r w:rsidR="00BC631C" w:rsidRPr="008D0A4C">
        <w:rPr>
          <w:rFonts w:ascii="Times New Roman" w:eastAsia="Times New Roman" w:hAnsi="Times New Roman" w:cs="Times New Roman"/>
          <w:sz w:val="24"/>
          <w:szCs w:val="24"/>
        </w:rPr>
        <w:t xml:space="preserve"> García Santa Cruz</w:t>
      </w:r>
      <w:r w:rsidRPr="008D0A4C">
        <w:rPr>
          <w:rFonts w:ascii="Times New Roman" w:eastAsia="Times New Roman" w:hAnsi="Times New Roman" w:cs="Times New Roman"/>
          <w:sz w:val="24"/>
          <w:szCs w:val="24"/>
        </w:rPr>
        <w:t xml:space="preserve"> Vs. Perú. Fondo, Reparaciones y Costas. Sentencia del 10 De Julio d</w:t>
      </w:r>
      <w:r w:rsidR="00BC631C" w:rsidRPr="008D0A4C">
        <w:rPr>
          <w:rFonts w:ascii="Times New Roman" w:eastAsia="Times New Roman" w:hAnsi="Times New Roman" w:cs="Times New Roman"/>
          <w:sz w:val="24"/>
          <w:szCs w:val="24"/>
        </w:rPr>
        <w:t>e 2007. Serie  C No. 167.</w:t>
      </w:r>
      <w:r w:rsidR="00CD7CFD" w:rsidRPr="008D0A4C">
        <w:rPr>
          <w:rFonts w:ascii="Times New Roman" w:eastAsia="Times New Roman" w:hAnsi="Times New Roman" w:cs="Times New Roman"/>
          <w:sz w:val="24"/>
          <w:szCs w:val="24"/>
        </w:rPr>
        <w:t xml:space="preserve"> </w:t>
      </w:r>
      <w:r w:rsidR="00CD7CFD" w:rsidRPr="008D0A4C">
        <w:rPr>
          <w:rFonts w:ascii="Times New Roman" w:hAnsi="Times New Roman" w:cs="Times New Roman"/>
          <w:color w:val="auto"/>
          <w:sz w:val="24"/>
          <w:szCs w:val="24"/>
          <w:lang w:val="es-ES_tradnl"/>
        </w:rPr>
        <w:t>(Págs. 24, 30)</w:t>
      </w:r>
    </w:p>
    <w:p w:rsidR="00FD1C82" w:rsidRPr="008D0A4C" w:rsidRDefault="00BC631C"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eastAsia="Times New Roman" w:hAnsi="Times New Roman" w:cs="Times New Roman"/>
          <w:sz w:val="24"/>
          <w:szCs w:val="24"/>
        </w:rPr>
        <w:t xml:space="preserve">Caso Baena Ricardo </w:t>
      </w:r>
      <w:r w:rsidR="005D5195" w:rsidRPr="008D0A4C">
        <w:rPr>
          <w:rFonts w:ascii="Times New Roman" w:eastAsia="Times New Roman" w:hAnsi="Times New Roman" w:cs="Times New Roman"/>
          <w:sz w:val="24"/>
          <w:szCs w:val="24"/>
        </w:rPr>
        <w:t xml:space="preserve">y </w:t>
      </w:r>
      <w:r w:rsidRPr="008D0A4C">
        <w:rPr>
          <w:rFonts w:ascii="Times New Roman" w:eastAsia="Times New Roman" w:hAnsi="Times New Roman" w:cs="Times New Roman"/>
          <w:sz w:val="24"/>
          <w:szCs w:val="24"/>
        </w:rPr>
        <w:t xml:space="preserve">Otros Vs. Panamá.  Sentencia </w:t>
      </w:r>
      <w:r w:rsidR="005D5195" w:rsidRPr="008D0A4C">
        <w:rPr>
          <w:rFonts w:ascii="Times New Roman" w:eastAsia="Times New Roman" w:hAnsi="Times New Roman" w:cs="Times New Roman"/>
          <w:sz w:val="24"/>
          <w:szCs w:val="24"/>
        </w:rPr>
        <w:t>de</w:t>
      </w:r>
      <w:r w:rsidRPr="008D0A4C">
        <w:rPr>
          <w:rFonts w:ascii="Times New Roman" w:eastAsia="Times New Roman" w:hAnsi="Times New Roman" w:cs="Times New Roman"/>
          <w:sz w:val="24"/>
          <w:szCs w:val="24"/>
        </w:rPr>
        <w:t xml:space="preserve"> 2 De Febrero </w:t>
      </w:r>
      <w:r w:rsidR="005D5195" w:rsidRPr="008D0A4C">
        <w:rPr>
          <w:rFonts w:ascii="Times New Roman" w:eastAsia="Times New Roman" w:hAnsi="Times New Roman" w:cs="Times New Roman"/>
          <w:sz w:val="24"/>
          <w:szCs w:val="24"/>
        </w:rPr>
        <w:t>de</w:t>
      </w:r>
      <w:r w:rsidRPr="008D0A4C">
        <w:rPr>
          <w:rFonts w:ascii="Times New Roman" w:eastAsia="Times New Roman" w:hAnsi="Times New Roman" w:cs="Times New Roman"/>
          <w:sz w:val="24"/>
          <w:szCs w:val="24"/>
        </w:rPr>
        <w:t xml:space="preserve"> 2001 (Fondo, Reparaciones </w:t>
      </w:r>
      <w:r w:rsidR="005D5195" w:rsidRPr="008D0A4C">
        <w:rPr>
          <w:rFonts w:ascii="Times New Roman" w:eastAsia="Times New Roman" w:hAnsi="Times New Roman" w:cs="Times New Roman"/>
          <w:sz w:val="24"/>
          <w:szCs w:val="24"/>
        </w:rPr>
        <w:t>y</w:t>
      </w:r>
      <w:r w:rsidRPr="008D0A4C">
        <w:rPr>
          <w:rFonts w:ascii="Times New Roman" w:eastAsia="Times New Roman" w:hAnsi="Times New Roman" w:cs="Times New Roman"/>
          <w:sz w:val="24"/>
          <w:szCs w:val="24"/>
        </w:rPr>
        <w:t xml:space="preserve"> Costas). Serie C No. 72 </w:t>
      </w:r>
      <w:r w:rsidR="00CD7CFD" w:rsidRPr="008D0A4C">
        <w:rPr>
          <w:rFonts w:ascii="Times New Roman" w:hAnsi="Times New Roman" w:cs="Times New Roman"/>
          <w:color w:val="auto"/>
          <w:sz w:val="24"/>
          <w:szCs w:val="24"/>
          <w:lang w:val="es-ES_tradnl"/>
        </w:rPr>
        <w:t>(Pág. 29)</w:t>
      </w:r>
    </w:p>
    <w:p w:rsidR="00FD1C82" w:rsidRPr="008D0A4C" w:rsidRDefault="00BC631C"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eastAsia="Times New Roman" w:hAnsi="Times New Roman" w:cs="Times New Roman"/>
          <w:sz w:val="24"/>
          <w:szCs w:val="24"/>
        </w:rPr>
        <w:t xml:space="preserve">Caso Heliodoro Portugal Vs. Chile. Sentencia </w:t>
      </w:r>
      <w:r w:rsidR="005D5195" w:rsidRPr="008D0A4C">
        <w:rPr>
          <w:rFonts w:ascii="Times New Roman" w:eastAsia="Times New Roman" w:hAnsi="Times New Roman" w:cs="Times New Roman"/>
          <w:sz w:val="24"/>
          <w:szCs w:val="24"/>
        </w:rPr>
        <w:t>de</w:t>
      </w:r>
      <w:r w:rsidRPr="008D0A4C">
        <w:rPr>
          <w:rFonts w:ascii="Times New Roman" w:eastAsia="Times New Roman" w:hAnsi="Times New Roman" w:cs="Times New Roman"/>
          <w:sz w:val="24"/>
          <w:szCs w:val="24"/>
        </w:rPr>
        <w:t xml:space="preserve"> 12 </w:t>
      </w:r>
      <w:r w:rsidR="005D5195" w:rsidRPr="008D0A4C">
        <w:rPr>
          <w:rFonts w:ascii="Times New Roman" w:eastAsia="Times New Roman" w:hAnsi="Times New Roman" w:cs="Times New Roman"/>
          <w:sz w:val="24"/>
          <w:szCs w:val="24"/>
        </w:rPr>
        <w:t>d</w:t>
      </w:r>
      <w:r w:rsidRPr="008D0A4C">
        <w:rPr>
          <w:rFonts w:ascii="Times New Roman" w:eastAsia="Times New Roman" w:hAnsi="Times New Roman" w:cs="Times New Roman"/>
          <w:sz w:val="24"/>
          <w:szCs w:val="24"/>
        </w:rPr>
        <w:t xml:space="preserve">e Agosto </w:t>
      </w:r>
      <w:r w:rsidR="005D5195" w:rsidRPr="008D0A4C">
        <w:rPr>
          <w:rFonts w:ascii="Times New Roman" w:eastAsia="Times New Roman" w:hAnsi="Times New Roman" w:cs="Times New Roman"/>
          <w:sz w:val="24"/>
          <w:szCs w:val="24"/>
        </w:rPr>
        <w:t>de</w:t>
      </w:r>
      <w:r w:rsidRPr="008D0A4C">
        <w:rPr>
          <w:rFonts w:ascii="Times New Roman" w:eastAsia="Times New Roman" w:hAnsi="Times New Roman" w:cs="Times New Roman"/>
          <w:sz w:val="24"/>
          <w:szCs w:val="24"/>
        </w:rPr>
        <w:t xml:space="preserve"> 2008 (Excepciones Preliminares, Fondo, Reparaciones </w:t>
      </w:r>
      <w:r w:rsidR="005D5195" w:rsidRPr="008D0A4C">
        <w:rPr>
          <w:rFonts w:ascii="Times New Roman" w:eastAsia="Times New Roman" w:hAnsi="Times New Roman" w:cs="Times New Roman"/>
          <w:sz w:val="24"/>
          <w:szCs w:val="24"/>
        </w:rPr>
        <w:t xml:space="preserve">y </w:t>
      </w:r>
      <w:r w:rsidRPr="008D0A4C">
        <w:rPr>
          <w:rFonts w:ascii="Times New Roman" w:eastAsia="Times New Roman" w:hAnsi="Times New Roman" w:cs="Times New Roman"/>
          <w:sz w:val="24"/>
          <w:szCs w:val="24"/>
        </w:rPr>
        <w:t>Costas)</w:t>
      </w:r>
      <w:r w:rsidR="00CD7CFD" w:rsidRPr="008D0A4C">
        <w:rPr>
          <w:rFonts w:ascii="Times New Roman" w:eastAsia="Times New Roman" w:hAnsi="Times New Roman" w:cs="Times New Roman"/>
          <w:sz w:val="24"/>
          <w:szCs w:val="24"/>
        </w:rPr>
        <w:t xml:space="preserve"> </w:t>
      </w:r>
      <w:r w:rsidR="00CD7CFD" w:rsidRPr="008D0A4C">
        <w:rPr>
          <w:rFonts w:ascii="Times New Roman" w:hAnsi="Times New Roman" w:cs="Times New Roman"/>
          <w:color w:val="auto"/>
          <w:sz w:val="24"/>
          <w:szCs w:val="24"/>
          <w:lang w:val="es-ES_tradnl"/>
        </w:rPr>
        <w:t>(Pág. 30)</w:t>
      </w:r>
    </w:p>
    <w:p w:rsidR="00FD1C82" w:rsidRPr="008D0A4C" w:rsidRDefault="00BC631C"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eastAsia="Times New Roman" w:hAnsi="Times New Roman" w:cs="Times New Roman"/>
          <w:sz w:val="24"/>
          <w:szCs w:val="24"/>
        </w:rPr>
        <w:t xml:space="preserve">Caso Chaparro Álvarez </w:t>
      </w:r>
      <w:r w:rsidR="005D5195" w:rsidRPr="008D0A4C">
        <w:rPr>
          <w:rFonts w:ascii="Times New Roman" w:eastAsia="Times New Roman" w:hAnsi="Times New Roman" w:cs="Times New Roman"/>
          <w:sz w:val="24"/>
          <w:szCs w:val="24"/>
        </w:rPr>
        <w:t>y</w:t>
      </w:r>
      <w:r w:rsidRPr="008D0A4C">
        <w:rPr>
          <w:rFonts w:ascii="Times New Roman" w:eastAsia="Times New Roman" w:hAnsi="Times New Roman" w:cs="Times New Roman"/>
          <w:sz w:val="24"/>
          <w:szCs w:val="24"/>
        </w:rPr>
        <w:t xml:space="preserve"> Lapo Iñiguez Vs. Ecuador.  Sentencia </w:t>
      </w:r>
      <w:r w:rsidR="005D5195" w:rsidRPr="008D0A4C">
        <w:rPr>
          <w:rFonts w:ascii="Times New Roman" w:eastAsia="Times New Roman" w:hAnsi="Times New Roman" w:cs="Times New Roman"/>
          <w:sz w:val="24"/>
          <w:szCs w:val="24"/>
        </w:rPr>
        <w:t>de</w:t>
      </w:r>
      <w:r w:rsidRPr="008D0A4C">
        <w:rPr>
          <w:rFonts w:ascii="Times New Roman" w:eastAsia="Times New Roman" w:hAnsi="Times New Roman" w:cs="Times New Roman"/>
          <w:sz w:val="24"/>
          <w:szCs w:val="24"/>
        </w:rPr>
        <w:t xml:space="preserve"> 21 De Noviembre </w:t>
      </w:r>
      <w:r w:rsidR="005D5195" w:rsidRPr="008D0A4C">
        <w:rPr>
          <w:rFonts w:ascii="Times New Roman" w:eastAsia="Times New Roman" w:hAnsi="Times New Roman" w:cs="Times New Roman"/>
          <w:sz w:val="24"/>
          <w:szCs w:val="24"/>
        </w:rPr>
        <w:t>de</w:t>
      </w:r>
      <w:r w:rsidRPr="008D0A4C">
        <w:rPr>
          <w:rFonts w:ascii="Times New Roman" w:eastAsia="Times New Roman" w:hAnsi="Times New Roman" w:cs="Times New Roman"/>
          <w:sz w:val="24"/>
          <w:szCs w:val="24"/>
        </w:rPr>
        <w:t xml:space="preserve"> 2007 (Excepciones Preliminares, Fondo, Reparaciones </w:t>
      </w:r>
      <w:r w:rsidR="005D5195" w:rsidRPr="008D0A4C">
        <w:rPr>
          <w:rFonts w:ascii="Times New Roman" w:eastAsia="Times New Roman" w:hAnsi="Times New Roman" w:cs="Times New Roman"/>
          <w:sz w:val="24"/>
          <w:szCs w:val="24"/>
        </w:rPr>
        <w:t>y</w:t>
      </w:r>
      <w:r w:rsidRPr="008D0A4C">
        <w:rPr>
          <w:rFonts w:ascii="Times New Roman" w:eastAsia="Times New Roman" w:hAnsi="Times New Roman" w:cs="Times New Roman"/>
          <w:sz w:val="24"/>
          <w:szCs w:val="24"/>
        </w:rPr>
        <w:t xml:space="preserve"> Costas)</w:t>
      </w:r>
      <w:r w:rsidR="007715A2" w:rsidRPr="008D0A4C">
        <w:rPr>
          <w:rFonts w:ascii="Times New Roman" w:eastAsia="Times New Roman" w:hAnsi="Times New Roman" w:cs="Times New Roman"/>
          <w:sz w:val="24"/>
          <w:szCs w:val="24"/>
        </w:rPr>
        <w:t xml:space="preserve"> </w:t>
      </w:r>
      <w:r w:rsidR="007715A2" w:rsidRPr="008D0A4C">
        <w:rPr>
          <w:rFonts w:ascii="Times New Roman" w:hAnsi="Times New Roman" w:cs="Times New Roman"/>
          <w:color w:val="auto"/>
          <w:sz w:val="24"/>
          <w:szCs w:val="24"/>
          <w:lang w:val="es-ES_tradnl"/>
        </w:rPr>
        <w:t>(Pág. 22)</w:t>
      </w:r>
    </w:p>
    <w:p w:rsidR="00FD1C82" w:rsidRPr="008D0A4C" w:rsidRDefault="00BC631C"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eastAsia="Times New Roman" w:hAnsi="Times New Roman" w:cs="Times New Roman"/>
          <w:sz w:val="24"/>
          <w:szCs w:val="24"/>
        </w:rPr>
        <w:t xml:space="preserve">Caso Dacosta Cadogan Vs. Barbados. Sentencia </w:t>
      </w:r>
      <w:r w:rsidR="005D5195" w:rsidRPr="008D0A4C">
        <w:rPr>
          <w:rFonts w:ascii="Times New Roman" w:eastAsia="Times New Roman" w:hAnsi="Times New Roman" w:cs="Times New Roman"/>
          <w:sz w:val="24"/>
          <w:szCs w:val="24"/>
        </w:rPr>
        <w:t>d</w:t>
      </w:r>
      <w:r w:rsidRPr="008D0A4C">
        <w:rPr>
          <w:rFonts w:ascii="Times New Roman" w:eastAsia="Times New Roman" w:hAnsi="Times New Roman" w:cs="Times New Roman"/>
          <w:sz w:val="24"/>
          <w:szCs w:val="24"/>
        </w:rPr>
        <w:t xml:space="preserve">e 24 De Septiembre </w:t>
      </w:r>
      <w:r w:rsidR="005D5195" w:rsidRPr="008D0A4C">
        <w:rPr>
          <w:rFonts w:ascii="Times New Roman" w:eastAsia="Times New Roman" w:hAnsi="Times New Roman" w:cs="Times New Roman"/>
          <w:sz w:val="24"/>
          <w:szCs w:val="24"/>
        </w:rPr>
        <w:t>de</w:t>
      </w:r>
      <w:r w:rsidRPr="008D0A4C">
        <w:rPr>
          <w:rFonts w:ascii="Times New Roman" w:eastAsia="Times New Roman" w:hAnsi="Times New Roman" w:cs="Times New Roman"/>
          <w:sz w:val="24"/>
          <w:szCs w:val="24"/>
        </w:rPr>
        <w:t xml:space="preserve"> 2009 (Excepciones Preliminares, Fondo, Reparaciones </w:t>
      </w:r>
      <w:r w:rsidR="005D5195" w:rsidRPr="008D0A4C">
        <w:rPr>
          <w:rFonts w:ascii="Times New Roman" w:eastAsia="Times New Roman" w:hAnsi="Times New Roman" w:cs="Times New Roman"/>
          <w:sz w:val="24"/>
          <w:szCs w:val="24"/>
        </w:rPr>
        <w:t>y</w:t>
      </w:r>
      <w:r w:rsidRPr="008D0A4C">
        <w:rPr>
          <w:rFonts w:ascii="Times New Roman" w:eastAsia="Times New Roman" w:hAnsi="Times New Roman" w:cs="Times New Roman"/>
          <w:sz w:val="24"/>
          <w:szCs w:val="24"/>
        </w:rPr>
        <w:t xml:space="preserve"> Costas)</w:t>
      </w:r>
      <w:r w:rsidR="007715A2" w:rsidRPr="008D0A4C">
        <w:rPr>
          <w:rFonts w:ascii="Times New Roman" w:eastAsia="Times New Roman" w:hAnsi="Times New Roman" w:cs="Times New Roman"/>
          <w:sz w:val="24"/>
          <w:szCs w:val="24"/>
        </w:rPr>
        <w:t xml:space="preserve"> </w:t>
      </w:r>
      <w:r w:rsidR="007715A2" w:rsidRPr="008D0A4C">
        <w:rPr>
          <w:rFonts w:ascii="Times New Roman" w:hAnsi="Times New Roman" w:cs="Times New Roman"/>
          <w:color w:val="auto"/>
          <w:sz w:val="24"/>
          <w:szCs w:val="24"/>
          <w:lang w:val="es-ES_tradnl"/>
        </w:rPr>
        <w:t>(Pág. 22)</w:t>
      </w:r>
    </w:p>
    <w:p w:rsidR="00FD1C82" w:rsidRPr="008D0A4C" w:rsidRDefault="00BC631C"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eastAsia="Times New Roman" w:hAnsi="Times New Roman" w:cs="Times New Roman"/>
          <w:sz w:val="24"/>
          <w:szCs w:val="24"/>
        </w:rPr>
        <w:t xml:space="preserve">Caso Almonacid Arellano Vs. Chile.  Sentencia </w:t>
      </w:r>
      <w:r w:rsidR="005D5195" w:rsidRPr="008D0A4C">
        <w:rPr>
          <w:rFonts w:ascii="Times New Roman" w:eastAsia="Times New Roman" w:hAnsi="Times New Roman" w:cs="Times New Roman"/>
          <w:sz w:val="24"/>
          <w:szCs w:val="24"/>
        </w:rPr>
        <w:t>d</w:t>
      </w:r>
      <w:r w:rsidRPr="008D0A4C">
        <w:rPr>
          <w:rFonts w:ascii="Times New Roman" w:eastAsia="Times New Roman" w:hAnsi="Times New Roman" w:cs="Times New Roman"/>
          <w:sz w:val="24"/>
          <w:szCs w:val="24"/>
        </w:rPr>
        <w:t xml:space="preserve">e 26 </w:t>
      </w:r>
      <w:r w:rsidR="005D5195" w:rsidRPr="008D0A4C">
        <w:rPr>
          <w:rFonts w:ascii="Times New Roman" w:eastAsia="Times New Roman" w:hAnsi="Times New Roman" w:cs="Times New Roman"/>
          <w:sz w:val="24"/>
          <w:szCs w:val="24"/>
        </w:rPr>
        <w:t>d</w:t>
      </w:r>
      <w:r w:rsidRPr="008D0A4C">
        <w:rPr>
          <w:rFonts w:ascii="Times New Roman" w:eastAsia="Times New Roman" w:hAnsi="Times New Roman" w:cs="Times New Roman"/>
          <w:sz w:val="24"/>
          <w:szCs w:val="24"/>
        </w:rPr>
        <w:t xml:space="preserve">e Septiembre </w:t>
      </w:r>
      <w:r w:rsidR="005D5195" w:rsidRPr="008D0A4C">
        <w:rPr>
          <w:rFonts w:ascii="Times New Roman" w:eastAsia="Times New Roman" w:hAnsi="Times New Roman" w:cs="Times New Roman"/>
          <w:sz w:val="24"/>
          <w:szCs w:val="24"/>
        </w:rPr>
        <w:t>d</w:t>
      </w:r>
      <w:r w:rsidRPr="008D0A4C">
        <w:rPr>
          <w:rFonts w:ascii="Times New Roman" w:eastAsia="Times New Roman" w:hAnsi="Times New Roman" w:cs="Times New Roman"/>
          <w:sz w:val="24"/>
          <w:szCs w:val="24"/>
        </w:rPr>
        <w:t xml:space="preserve">e 2006 (Excepciones Preliminares, Fondo, Reparaciones </w:t>
      </w:r>
      <w:r w:rsidR="005D5195" w:rsidRPr="008D0A4C">
        <w:rPr>
          <w:rFonts w:ascii="Times New Roman" w:eastAsia="Times New Roman" w:hAnsi="Times New Roman" w:cs="Times New Roman"/>
          <w:sz w:val="24"/>
          <w:szCs w:val="24"/>
        </w:rPr>
        <w:t xml:space="preserve">y </w:t>
      </w:r>
      <w:r w:rsidRPr="008D0A4C">
        <w:rPr>
          <w:rFonts w:ascii="Times New Roman" w:eastAsia="Times New Roman" w:hAnsi="Times New Roman" w:cs="Times New Roman"/>
          <w:sz w:val="24"/>
          <w:szCs w:val="24"/>
        </w:rPr>
        <w:t>Costas)</w:t>
      </w:r>
      <w:r w:rsidR="00CD7CFD" w:rsidRPr="008D0A4C">
        <w:rPr>
          <w:rFonts w:ascii="Times New Roman" w:eastAsia="Times New Roman" w:hAnsi="Times New Roman" w:cs="Times New Roman"/>
          <w:sz w:val="24"/>
          <w:szCs w:val="24"/>
        </w:rPr>
        <w:t xml:space="preserve"> </w:t>
      </w:r>
      <w:r w:rsidR="00CD7CFD" w:rsidRPr="008D0A4C">
        <w:rPr>
          <w:rFonts w:ascii="Times New Roman" w:hAnsi="Times New Roman" w:cs="Times New Roman"/>
          <w:color w:val="auto"/>
          <w:sz w:val="24"/>
          <w:szCs w:val="24"/>
          <w:lang w:val="es-ES_tradnl"/>
        </w:rPr>
        <w:t>(Pág. 27)</w:t>
      </w:r>
    </w:p>
    <w:p w:rsidR="008B06F4" w:rsidRPr="008D0A4C" w:rsidRDefault="008B06F4"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hAnsi="Times New Roman" w:cs="Times New Roman"/>
          <w:sz w:val="24"/>
          <w:szCs w:val="24"/>
        </w:rPr>
        <w:t>Caso de la Masacre de Pueblo Bello vs. Colombia. S</w:t>
      </w:r>
      <w:r w:rsidR="00D47198">
        <w:rPr>
          <w:rFonts w:ascii="Times New Roman" w:hAnsi="Times New Roman" w:cs="Times New Roman"/>
          <w:sz w:val="24"/>
          <w:szCs w:val="24"/>
        </w:rPr>
        <w:t>ent. de 31 de enero de 2006 (P</w:t>
      </w:r>
      <w:r w:rsidRPr="008D0A4C">
        <w:rPr>
          <w:rFonts w:ascii="Times New Roman" w:hAnsi="Times New Roman" w:cs="Times New Roman"/>
          <w:sz w:val="24"/>
          <w:szCs w:val="24"/>
        </w:rPr>
        <w:t>ág. 26, 29)</w:t>
      </w:r>
    </w:p>
    <w:p w:rsidR="008B06F4" w:rsidRPr="008D0A4C" w:rsidRDefault="008B06F4"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hAnsi="Times New Roman" w:cs="Times New Roman"/>
          <w:sz w:val="24"/>
          <w:szCs w:val="24"/>
        </w:rPr>
        <w:t>Caso Cantoral Benavides vs. Perú. Sentencia de 18 de agosto de 2000 (Fondo) (Pág. 27)</w:t>
      </w:r>
    </w:p>
    <w:p w:rsidR="008B06F4" w:rsidRPr="008D0A4C" w:rsidRDefault="008B06F4"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hAnsi="Times New Roman" w:cs="Times New Roman"/>
          <w:sz w:val="24"/>
          <w:szCs w:val="24"/>
        </w:rPr>
        <w:t>Caso Carpio Nicolle y otros vs. Guatemala. Sentencia de 22 de noviembre de 2004 (Pág. 28)</w:t>
      </w:r>
    </w:p>
    <w:p w:rsidR="008B06F4" w:rsidRPr="008D0A4C" w:rsidRDefault="008B06F4"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hAnsi="Times New Roman" w:cs="Times New Roman"/>
          <w:sz w:val="24"/>
          <w:szCs w:val="24"/>
        </w:rPr>
        <w:t>Caso Loayza Tamayo vs. Perú. Sentencia de 17 de septiembre de 1997 (Fondo) (Pág. 27)</w:t>
      </w:r>
    </w:p>
    <w:p w:rsidR="008B06F4" w:rsidRPr="008D0A4C" w:rsidRDefault="008B06F4"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eastAsia="Times New Roman" w:hAnsi="Times New Roman" w:cs="Times New Roman"/>
          <w:sz w:val="24"/>
          <w:szCs w:val="24"/>
        </w:rPr>
        <w:lastRenderedPageBreak/>
        <w:t>Caso Castañeda Gutman vs Estados Unidos Mexicanos. Sentencia del 6 de agosto de 2008 (Excepciones Preliminares, Fondo, Reparaciones y Costas) (Pág. 18)</w:t>
      </w:r>
    </w:p>
    <w:p w:rsidR="008B06F4" w:rsidRPr="008D0A4C" w:rsidRDefault="008B06F4"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eastAsia="Garamond" w:hAnsi="Times New Roman" w:cs="Times New Roman"/>
          <w:sz w:val="24"/>
          <w:szCs w:val="24"/>
        </w:rPr>
        <w:t>Caso Ríos y otros vs. Venezuela. Sentencia de 28 de enero de 2009. (Excepciones Preliminares, Fondo, Reparaciones y Costas) (Párr. 19)</w:t>
      </w:r>
    </w:p>
    <w:p w:rsidR="00FD1C82" w:rsidRPr="008D0A4C" w:rsidRDefault="00BC631C"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eastAsia="Times New Roman" w:hAnsi="Times New Roman" w:cs="Times New Roman"/>
          <w:sz w:val="24"/>
          <w:szCs w:val="24"/>
        </w:rPr>
        <w:t xml:space="preserve">Caso </w:t>
      </w:r>
      <w:r w:rsidR="004922C9" w:rsidRPr="008D0A4C">
        <w:rPr>
          <w:rFonts w:ascii="Times New Roman" w:eastAsia="Times New Roman" w:hAnsi="Times New Roman" w:cs="Times New Roman"/>
          <w:sz w:val="24"/>
          <w:szCs w:val="24"/>
        </w:rPr>
        <w:t xml:space="preserve">Huilca Tecse Vs Perú. Sent. </w:t>
      </w:r>
      <w:r w:rsidR="00913C53" w:rsidRPr="008D0A4C">
        <w:rPr>
          <w:rFonts w:ascii="Times New Roman" w:eastAsia="Times New Roman" w:hAnsi="Times New Roman" w:cs="Times New Roman"/>
          <w:sz w:val="24"/>
          <w:szCs w:val="24"/>
        </w:rPr>
        <w:t>3 d</w:t>
      </w:r>
      <w:r w:rsidRPr="008D0A4C">
        <w:rPr>
          <w:rFonts w:ascii="Times New Roman" w:eastAsia="Times New Roman" w:hAnsi="Times New Roman" w:cs="Times New Roman"/>
          <w:sz w:val="24"/>
          <w:szCs w:val="24"/>
        </w:rPr>
        <w:t xml:space="preserve">e Marzo 2005 (Fondo, Reparaciones </w:t>
      </w:r>
      <w:r w:rsidR="005D5195" w:rsidRPr="008D0A4C">
        <w:rPr>
          <w:rFonts w:ascii="Times New Roman" w:eastAsia="Times New Roman" w:hAnsi="Times New Roman" w:cs="Times New Roman"/>
          <w:sz w:val="24"/>
          <w:szCs w:val="24"/>
        </w:rPr>
        <w:t xml:space="preserve">y </w:t>
      </w:r>
      <w:r w:rsidRPr="008D0A4C">
        <w:rPr>
          <w:rFonts w:ascii="Times New Roman" w:eastAsia="Times New Roman" w:hAnsi="Times New Roman" w:cs="Times New Roman"/>
          <w:sz w:val="24"/>
          <w:szCs w:val="24"/>
        </w:rPr>
        <w:t>Costas)</w:t>
      </w:r>
      <w:r w:rsidR="00CD7CFD" w:rsidRPr="008D0A4C">
        <w:rPr>
          <w:rFonts w:ascii="Times New Roman" w:eastAsia="Times New Roman" w:hAnsi="Times New Roman" w:cs="Times New Roman"/>
          <w:sz w:val="24"/>
          <w:szCs w:val="24"/>
        </w:rPr>
        <w:t xml:space="preserve"> </w:t>
      </w:r>
      <w:r w:rsidR="00CD7CFD" w:rsidRPr="008D0A4C">
        <w:rPr>
          <w:rFonts w:ascii="Times New Roman" w:hAnsi="Times New Roman" w:cs="Times New Roman"/>
          <w:color w:val="auto"/>
          <w:sz w:val="24"/>
          <w:szCs w:val="24"/>
          <w:lang w:val="es-ES_tradnl"/>
        </w:rPr>
        <w:t>(Pág. 29)</w:t>
      </w:r>
    </w:p>
    <w:p w:rsidR="00FD1C82" w:rsidRPr="008D0A4C" w:rsidRDefault="00BC631C"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eastAsia="Times New Roman" w:hAnsi="Times New Roman" w:cs="Times New Roman"/>
          <w:sz w:val="24"/>
          <w:szCs w:val="24"/>
        </w:rPr>
        <w:t xml:space="preserve">Caso Escher </w:t>
      </w:r>
      <w:r w:rsidR="005D5195" w:rsidRPr="008D0A4C">
        <w:rPr>
          <w:rFonts w:ascii="Times New Roman" w:eastAsia="Times New Roman" w:hAnsi="Times New Roman" w:cs="Times New Roman"/>
          <w:sz w:val="24"/>
          <w:szCs w:val="24"/>
        </w:rPr>
        <w:t>y</w:t>
      </w:r>
      <w:r w:rsidRPr="008D0A4C">
        <w:rPr>
          <w:rFonts w:ascii="Times New Roman" w:eastAsia="Times New Roman" w:hAnsi="Times New Roman" w:cs="Times New Roman"/>
          <w:sz w:val="24"/>
          <w:szCs w:val="24"/>
        </w:rPr>
        <w:t xml:space="preserve"> Otros Vas Brasil. Sentencia </w:t>
      </w:r>
      <w:r w:rsidR="005D5195" w:rsidRPr="008D0A4C">
        <w:rPr>
          <w:rFonts w:ascii="Times New Roman" w:eastAsia="Times New Roman" w:hAnsi="Times New Roman" w:cs="Times New Roman"/>
          <w:sz w:val="24"/>
          <w:szCs w:val="24"/>
        </w:rPr>
        <w:t>d</w:t>
      </w:r>
      <w:r w:rsidRPr="008D0A4C">
        <w:rPr>
          <w:rFonts w:ascii="Times New Roman" w:eastAsia="Times New Roman" w:hAnsi="Times New Roman" w:cs="Times New Roman"/>
          <w:sz w:val="24"/>
          <w:szCs w:val="24"/>
        </w:rPr>
        <w:t xml:space="preserve">e 6 De Julio </w:t>
      </w:r>
      <w:r w:rsidR="005D5195" w:rsidRPr="008D0A4C">
        <w:rPr>
          <w:rFonts w:ascii="Times New Roman" w:eastAsia="Times New Roman" w:hAnsi="Times New Roman" w:cs="Times New Roman"/>
          <w:sz w:val="24"/>
          <w:szCs w:val="24"/>
        </w:rPr>
        <w:t>d</w:t>
      </w:r>
      <w:r w:rsidRPr="008D0A4C">
        <w:rPr>
          <w:rFonts w:ascii="Times New Roman" w:eastAsia="Times New Roman" w:hAnsi="Times New Roman" w:cs="Times New Roman"/>
          <w:sz w:val="24"/>
          <w:szCs w:val="24"/>
        </w:rPr>
        <w:t xml:space="preserve">e 2009 (Excepciones Preliminares, Fondo, Reparaciones </w:t>
      </w:r>
      <w:r w:rsidR="005D5195" w:rsidRPr="008D0A4C">
        <w:rPr>
          <w:rFonts w:ascii="Times New Roman" w:eastAsia="Times New Roman" w:hAnsi="Times New Roman" w:cs="Times New Roman"/>
          <w:sz w:val="24"/>
          <w:szCs w:val="24"/>
        </w:rPr>
        <w:t>y</w:t>
      </w:r>
      <w:r w:rsidRPr="008D0A4C">
        <w:rPr>
          <w:rFonts w:ascii="Times New Roman" w:eastAsia="Times New Roman" w:hAnsi="Times New Roman" w:cs="Times New Roman"/>
          <w:sz w:val="24"/>
          <w:szCs w:val="24"/>
        </w:rPr>
        <w:t xml:space="preserve"> Costas)</w:t>
      </w:r>
      <w:r w:rsidR="00CD7CFD" w:rsidRPr="008D0A4C">
        <w:rPr>
          <w:rFonts w:ascii="Times New Roman" w:eastAsia="Times New Roman" w:hAnsi="Times New Roman" w:cs="Times New Roman"/>
          <w:sz w:val="24"/>
          <w:szCs w:val="24"/>
        </w:rPr>
        <w:t xml:space="preserve"> </w:t>
      </w:r>
      <w:r w:rsidR="00CD7CFD" w:rsidRPr="008D0A4C">
        <w:rPr>
          <w:rFonts w:ascii="Times New Roman" w:hAnsi="Times New Roman" w:cs="Times New Roman"/>
          <w:color w:val="auto"/>
          <w:sz w:val="24"/>
          <w:szCs w:val="24"/>
          <w:lang w:val="es-ES_tradnl"/>
        </w:rPr>
        <w:t>(Pág. 29)</w:t>
      </w:r>
    </w:p>
    <w:p w:rsidR="00FD1C82" w:rsidRPr="008D0A4C" w:rsidRDefault="00BC631C"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eastAsia="Times New Roman" w:hAnsi="Times New Roman" w:cs="Times New Roman"/>
          <w:sz w:val="24"/>
          <w:szCs w:val="24"/>
        </w:rPr>
        <w:t xml:space="preserve">Caso Familia Barros Vs Venezuela. Sentencia </w:t>
      </w:r>
      <w:r w:rsidR="005D5195" w:rsidRPr="008D0A4C">
        <w:rPr>
          <w:rFonts w:ascii="Times New Roman" w:eastAsia="Times New Roman" w:hAnsi="Times New Roman" w:cs="Times New Roman"/>
          <w:sz w:val="24"/>
          <w:szCs w:val="24"/>
        </w:rPr>
        <w:t>d</w:t>
      </w:r>
      <w:r w:rsidRPr="008D0A4C">
        <w:rPr>
          <w:rFonts w:ascii="Times New Roman" w:eastAsia="Times New Roman" w:hAnsi="Times New Roman" w:cs="Times New Roman"/>
          <w:sz w:val="24"/>
          <w:szCs w:val="24"/>
        </w:rPr>
        <w:t xml:space="preserve">e 24 </w:t>
      </w:r>
      <w:r w:rsidR="005D5195" w:rsidRPr="008D0A4C">
        <w:rPr>
          <w:rFonts w:ascii="Times New Roman" w:eastAsia="Times New Roman" w:hAnsi="Times New Roman" w:cs="Times New Roman"/>
          <w:sz w:val="24"/>
          <w:szCs w:val="24"/>
        </w:rPr>
        <w:t>d</w:t>
      </w:r>
      <w:r w:rsidRPr="008D0A4C">
        <w:rPr>
          <w:rFonts w:ascii="Times New Roman" w:eastAsia="Times New Roman" w:hAnsi="Times New Roman" w:cs="Times New Roman"/>
          <w:sz w:val="24"/>
          <w:szCs w:val="24"/>
        </w:rPr>
        <w:t xml:space="preserve">e Noviembre </w:t>
      </w:r>
      <w:r w:rsidR="005D5195" w:rsidRPr="008D0A4C">
        <w:rPr>
          <w:rFonts w:ascii="Times New Roman" w:eastAsia="Times New Roman" w:hAnsi="Times New Roman" w:cs="Times New Roman"/>
          <w:sz w:val="24"/>
          <w:szCs w:val="24"/>
        </w:rPr>
        <w:t>de</w:t>
      </w:r>
      <w:r w:rsidRPr="008D0A4C">
        <w:rPr>
          <w:rFonts w:ascii="Times New Roman" w:eastAsia="Times New Roman" w:hAnsi="Times New Roman" w:cs="Times New Roman"/>
          <w:sz w:val="24"/>
          <w:szCs w:val="24"/>
        </w:rPr>
        <w:t xml:space="preserve"> 2011 (Fondo, Reparaciones </w:t>
      </w:r>
      <w:r w:rsidR="005D5195" w:rsidRPr="008D0A4C">
        <w:rPr>
          <w:rFonts w:ascii="Times New Roman" w:eastAsia="Times New Roman" w:hAnsi="Times New Roman" w:cs="Times New Roman"/>
          <w:sz w:val="24"/>
          <w:szCs w:val="24"/>
        </w:rPr>
        <w:t>y</w:t>
      </w:r>
      <w:r w:rsidRPr="008D0A4C">
        <w:rPr>
          <w:rFonts w:ascii="Times New Roman" w:eastAsia="Times New Roman" w:hAnsi="Times New Roman" w:cs="Times New Roman"/>
          <w:sz w:val="24"/>
          <w:szCs w:val="24"/>
        </w:rPr>
        <w:t xml:space="preserve"> Costas)</w:t>
      </w:r>
      <w:r w:rsidR="00CD7CFD" w:rsidRPr="008D0A4C">
        <w:rPr>
          <w:rFonts w:ascii="Times New Roman" w:eastAsia="Times New Roman" w:hAnsi="Times New Roman" w:cs="Times New Roman"/>
          <w:sz w:val="24"/>
          <w:szCs w:val="24"/>
        </w:rPr>
        <w:t xml:space="preserve"> </w:t>
      </w:r>
      <w:r w:rsidR="00CD7CFD" w:rsidRPr="008D0A4C">
        <w:rPr>
          <w:rFonts w:ascii="Times New Roman" w:hAnsi="Times New Roman" w:cs="Times New Roman"/>
          <w:color w:val="auto"/>
          <w:sz w:val="24"/>
          <w:szCs w:val="24"/>
          <w:lang w:val="es-ES_tradnl"/>
        </w:rPr>
        <w:t>(Pág. 29)</w:t>
      </w:r>
    </w:p>
    <w:p w:rsidR="00FD1C82" w:rsidRPr="008D0A4C" w:rsidRDefault="00BC631C" w:rsidP="008D0A4C">
      <w:pPr>
        <w:numPr>
          <w:ilvl w:val="0"/>
          <w:numId w:val="10"/>
        </w:numPr>
        <w:spacing w:line="480" w:lineRule="auto"/>
        <w:ind w:left="284" w:hanging="284"/>
        <w:contextualSpacing/>
        <w:jc w:val="both"/>
        <w:rPr>
          <w:rFonts w:ascii="Times New Roman" w:hAnsi="Times New Roman" w:cs="Times New Roman"/>
          <w:color w:val="auto"/>
          <w:sz w:val="24"/>
          <w:szCs w:val="24"/>
        </w:rPr>
      </w:pPr>
      <w:r w:rsidRPr="008D0A4C">
        <w:rPr>
          <w:rFonts w:ascii="Times New Roman" w:eastAsia="Times New Roman" w:hAnsi="Times New Roman" w:cs="Times New Roman"/>
          <w:sz w:val="24"/>
          <w:szCs w:val="24"/>
        </w:rPr>
        <w:t>Caso Velásquez R</w:t>
      </w:r>
      <w:r w:rsidR="00913C53" w:rsidRPr="008D0A4C">
        <w:rPr>
          <w:rFonts w:ascii="Times New Roman" w:eastAsia="Times New Roman" w:hAnsi="Times New Roman" w:cs="Times New Roman"/>
          <w:sz w:val="24"/>
          <w:szCs w:val="24"/>
        </w:rPr>
        <w:t>odríguez V</w:t>
      </w:r>
      <w:r w:rsidR="004922C9" w:rsidRPr="008D0A4C">
        <w:rPr>
          <w:rFonts w:ascii="Times New Roman" w:eastAsia="Times New Roman" w:hAnsi="Times New Roman" w:cs="Times New Roman"/>
          <w:sz w:val="24"/>
          <w:szCs w:val="24"/>
        </w:rPr>
        <w:t xml:space="preserve">s Honduras. Sentencia </w:t>
      </w:r>
      <w:r w:rsidR="005D5195" w:rsidRPr="008D0A4C">
        <w:rPr>
          <w:rFonts w:ascii="Times New Roman" w:eastAsia="Times New Roman" w:hAnsi="Times New Roman" w:cs="Times New Roman"/>
          <w:sz w:val="24"/>
          <w:szCs w:val="24"/>
        </w:rPr>
        <w:t>d</w:t>
      </w:r>
      <w:r w:rsidR="00913C53" w:rsidRPr="008D0A4C">
        <w:rPr>
          <w:rFonts w:ascii="Times New Roman" w:eastAsia="Times New Roman" w:hAnsi="Times New Roman" w:cs="Times New Roman"/>
          <w:sz w:val="24"/>
          <w:szCs w:val="24"/>
        </w:rPr>
        <w:t>e 21 d</w:t>
      </w:r>
      <w:r w:rsidRPr="008D0A4C">
        <w:rPr>
          <w:rFonts w:ascii="Times New Roman" w:eastAsia="Times New Roman" w:hAnsi="Times New Roman" w:cs="Times New Roman"/>
          <w:sz w:val="24"/>
          <w:szCs w:val="24"/>
        </w:rPr>
        <w:t xml:space="preserve">e Julio </w:t>
      </w:r>
      <w:r w:rsidR="004922C9" w:rsidRPr="008D0A4C">
        <w:rPr>
          <w:rFonts w:ascii="Times New Roman" w:eastAsia="Times New Roman" w:hAnsi="Times New Roman" w:cs="Times New Roman"/>
          <w:sz w:val="24"/>
          <w:szCs w:val="24"/>
        </w:rPr>
        <w:t xml:space="preserve">de </w:t>
      </w:r>
      <w:r w:rsidRPr="008D0A4C">
        <w:rPr>
          <w:rFonts w:ascii="Times New Roman" w:eastAsia="Times New Roman" w:hAnsi="Times New Roman" w:cs="Times New Roman"/>
          <w:sz w:val="24"/>
          <w:szCs w:val="24"/>
        </w:rPr>
        <w:t xml:space="preserve">1989 (Reparaciones </w:t>
      </w:r>
      <w:r w:rsidR="005D5195" w:rsidRPr="008D0A4C">
        <w:rPr>
          <w:rFonts w:ascii="Times New Roman" w:eastAsia="Times New Roman" w:hAnsi="Times New Roman" w:cs="Times New Roman"/>
          <w:sz w:val="24"/>
          <w:szCs w:val="24"/>
        </w:rPr>
        <w:t>y</w:t>
      </w:r>
      <w:r w:rsidRPr="008D0A4C">
        <w:rPr>
          <w:rFonts w:ascii="Times New Roman" w:eastAsia="Times New Roman" w:hAnsi="Times New Roman" w:cs="Times New Roman"/>
          <w:sz w:val="24"/>
          <w:szCs w:val="24"/>
        </w:rPr>
        <w:t xml:space="preserve"> </w:t>
      </w:r>
      <w:r w:rsidRPr="008D0A4C">
        <w:rPr>
          <w:rFonts w:ascii="Times New Roman" w:eastAsia="Times New Roman" w:hAnsi="Times New Roman" w:cs="Times New Roman"/>
          <w:color w:val="auto"/>
          <w:sz w:val="24"/>
          <w:szCs w:val="24"/>
        </w:rPr>
        <w:t xml:space="preserve">Costas) </w:t>
      </w:r>
      <w:r w:rsidR="007715A2" w:rsidRPr="008D0A4C">
        <w:rPr>
          <w:rFonts w:ascii="Times New Roman" w:hAnsi="Times New Roman" w:cs="Times New Roman"/>
          <w:color w:val="auto"/>
          <w:sz w:val="24"/>
          <w:szCs w:val="24"/>
          <w:lang w:val="es-ES_tradnl"/>
        </w:rPr>
        <w:t>(P</w:t>
      </w:r>
      <w:r w:rsidR="00CD7CFD" w:rsidRPr="008D0A4C">
        <w:rPr>
          <w:rFonts w:ascii="Times New Roman" w:hAnsi="Times New Roman" w:cs="Times New Roman"/>
          <w:color w:val="auto"/>
          <w:sz w:val="24"/>
          <w:szCs w:val="24"/>
          <w:lang w:val="es-ES_tradnl"/>
        </w:rPr>
        <w:t>ág. 24</w:t>
      </w:r>
      <w:r w:rsidR="007715A2" w:rsidRPr="008D0A4C">
        <w:rPr>
          <w:rFonts w:ascii="Times New Roman" w:hAnsi="Times New Roman" w:cs="Times New Roman"/>
          <w:color w:val="auto"/>
          <w:sz w:val="24"/>
          <w:szCs w:val="24"/>
          <w:lang w:val="es-ES_tradnl"/>
        </w:rPr>
        <w:t>)</w:t>
      </w:r>
    </w:p>
    <w:p w:rsidR="00FD1C82" w:rsidRPr="008D0A4C" w:rsidRDefault="00BC631C" w:rsidP="008D0A4C">
      <w:pPr>
        <w:numPr>
          <w:ilvl w:val="0"/>
          <w:numId w:val="10"/>
        </w:numPr>
        <w:spacing w:line="480" w:lineRule="auto"/>
        <w:ind w:left="284" w:hanging="284"/>
        <w:contextualSpacing/>
        <w:jc w:val="both"/>
        <w:rPr>
          <w:rFonts w:ascii="Times New Roman" w:hAnsi="Times New Roman" w:cs="Times New Roman"/>
          <w:color w:val="auto"/>
          <w:sz w:val="24"/>
          <w:szCs w:val="24"/>
        </w:rPr>
      </w:pPr>
      <w:r w:rsidRPr="000C6F59">
        <w:rPr>
          <w:rFonts w:ascii="Times New Roman" w:eastAsia="Times New Roman" w:hAnsi="Times New Roman" w:cs="Times New Roman"/>
          <w:color w:val="auto"/>
          <w:sz w:val="24"/>
          <w:szCs w:val="24"/>
          <w:lang w:val="pt-BR"/>
        </w:rPr>
        <w:t>Caso Fami</w:t>
      </w:r>
      <w:r w:rsidR="005D5195" w:rsidRPr="000C6F59">
        <w:rPr>
          <w:rFonts w:ascii="Times New Roman" w:eastAsia="Times New Roman" w:hAnsi="Times New Roman" w:cs="Times New Roman"/>
          <w:color w:val="auto"/>
          <w:sz w:val="24"/>
          <w:szCs w:val="24"/>
          <w:lang w:val="pt-BR"/>
        </w:rPr>
        <w:t xml:space="preserve">lia Pacheco Tineo Vs. </w:t>
      </w:r>
      <w:r w:rsidR="005D5195" w:rsidRPr="008D0A4C">
        <w:rPr>
          <w:rFonts w:ascii="Times New Roman" w:eastAsia="Times New Roman" w:hAnsi="Times New Roman" w:cs="Times New Roman"/>
          <w:color w:val="auto"/>
          <w:sz w:val="24"/>
          <w:szCs w:val="24"/>
        </w:rPr>
        <w:t xml:space="preserve">Bolivia. </w:t>
      </w:r>
      <w:r w:rsidRPr="008D0A4C">
        <w:rPr>
          <w:rFonts w:ascii="Times New Roman" w:eastAsia="Times New Roman" w:hAnsi="Times New Roman" w:cs="Times New Roman"/>
          <w:color w:val="auto"/>
          <w:sz w:val="24"/>
          <w:szCs w:val="24"/>
        </w:rPr>
        <w:t xml:space="preserve">Sentencia </w:t>
      </w:r>
      <w:r w:rsidR="005D5195" w:rsidRPr="008D0A4C">
        <w:rPr>
          <w:rFonts w:ascii="Times New Roman" w:eastAsia="Times New Roman" w:hAnsi="Times New Roman" w:cs="Times New Roman"/>
          <w:color w:val="auto"/>
          <w:sz w:val="24"/>
          <w:szCs w:val="24"/>
        </w:rPr>
        <w:t>d</w:t>
      </w:r>
      <w:r w:rsidRPr="008D0A4C">
        <w:rPr>
          <w:rFonts w:ascii="Times New Roman" w:eastAsia="Times New Roman" w:hAnsi="Times New Roman" w:cs="Times New Roman"/>
          <w:color w:val="auto"/>
          <w:sz w:val="24"/>
          <w:szCs w:val="24"/>
        </w:rPr>
        <w:t xml:space="preserve">e 25 </w:t>
      </w:r>
      <w:r w:rsidR="005D5195" w:rsidRPr="008D0A4C">
        <w:rPr>
          <w:rFonts w:ascii="Times New Roman" w:eastAsia="Times New Roman" w:hAnsi="Times New Roman" w:cs="Times New Roman"/>
          <w:color w:val="auto"/>
          <w:sz w:val="24"/>
          <w:szCs w:val="24"/>
        </w:rPr>
        <w:t>de</w:t>
      </w:r>
      <w:r w:rsidRPr="008D0A4C">
        <w:rPr>
          <w:rFonts w:ascii="Times New Roman" w:eastAsia="Times New Roman" w:hAnsi="Times New Roman" w:cs="Times New Roman"/>
          <w:color w:val="auto"/>
          <w:sz w:val="24"/>
          <w:szCs w:val="24"/>
        </w:rPr>
        <w:t xml:space="preserve"> Noviembre </w:t>
      </w:r>
      <w:r w:rsidR="005D5195" w:rsidRPr="008D0A4C">
        <w:rPr>
          <w:rFonts w:ascii="Times New Roman" w:eastAsia="Times New Roman" w:hAnsi="Times New Roman" w:cs="Times New Roman"/>
          <w:color w:val="auto"/>
          <w:sz w:val="24"/>
          <w:szCs w:val="24"/>
        </w:rPr>
        <w:t>de</w:t>
      </w:r>
      <w:r w:rsidRPr="008D0A4C">
        <w:rPr>
          <w:rFonts w:ascii="Times New Roman" w:eastAsia="Times New Roman" w:hAnsi="Times New Roman" w:cs="Times New Roman"/>
          <w:color w:val="auto"/>
          <w:sz w:val="24"/>
          <w:szCs w:val="24"/>
        </w:rPr>
        <w:t xml:space="preserve"> 2013 (Excepciones Preliminares, Fondo, Reparaciones </w:t>
      </w:r>
      <w:r w:rsidR="005D5195" w:rsidRPr="008D0A4C">
        <w:rPr>
          <w:rFonts w:ascii="Times New Roman" w:eastAsia="Times New Roman" w:hAnsi="Times New Roman" w:cs="Times New Roman"/>
          <w:color w:val="auto"/>
          <w:sz w:val="24"/>
          <w:szCs w:val="24"/>
        </w:rPr>
        <w:t>y</w:t>
      </w:r>
      <w:r w:rsidRPr="008D0A4C">
        <w:rPr>
          <w:rFonts w:ascii="Times New Roman" w:eastAsia="Times New Roman" w:hAnsi="Times New Roman" w:cs="Times New Roman"/>
          <w:color w:val="auto"/>
          <w:sz w:val="24"/>
          <w:szCs w:val="24"/>
        </w:rPr>
        <w:t xml:space="preserve"> Costas)</w:t>
      </w:r>
      <w:r w:rsidR="007715A2" w:rsidRPr="008D0A4C">
        <w:rPr>
          <w:rFonts w:ascii="Times New Roman" w:eastAsia="Times New Roman" w:hAnsi="Times New Roman" w:cs="Times New Roman"/>
          <w:color w:val="auto"/>
          <w:sz w:val="24"/>
          <w:szCs w:val="24"/>
        </w:rPr>
        <w:t xml:space="preserve"> </w:t>
      </w:r>
    </w:p>
    <w:p w:rsidR="00FD1C82" w:rsidRPr="008D0A4C" w:rsidRDefault="00BC631C"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eastAsia="Times New Roman" w:hAnsi="Times New Roman" w:cs="Times New Roman"/>
          <w:sz w:val="24"/>
          <w:szCs w:val="24"/>
        </w:rPr>
        <w:t xml:space="preserve">Caso Gonzales </w:t>
      </w:r>
      <w:r w:rsidR="005D5195" w:rsidRPr="008D0A4C">
        <w:rPr>
          <w:rFonts w:ascii="Times New Roman" w:eastAsia="Times New Roman" w:hAnsi="Times New Roman" w:cs="Times New Roman"/>
          <w:sz w:val="24"/>
          <w:szCs w:val="24"/>
        </w:rPr>
        <w:t>y</w:t>
      </w:r>
      <w:r w:rsidRPr="008D0A4C">
        <w:rPr>
          <w:rFonts w:ascii="Times New Roman" w:eastAsia="Times New Roman" w:hAnsi="Times New Roman" w:cs="Times New Roman"/>
          <w:sz w:val="24"/>
          <w:szCs w:val="24"/>
        </w:rPr>
        <w:t xml:space="preserve"> Otras  </w:t>
      </w:r>
      <w:r w:rsidR="00CD7CFD" w:rsidRPr="008D0A4C">
        <w:rPr>
          <w:rFonts w:ascii="Times New Roman" w:eastAsia="Times New Roman" w:hAnsi="Times New Roman" w:cs="Times New Roman"/>
          <w:sz w:val="24"/>
          <w:szCs w:val="24"/>
        </w:rPr>
        <w:t xml:space="preserve">(Campo algodonero) </w:t>
      </w:r>
      <w:r w:rsidRPr="008D0A4C">
        <w:rPr>
          <w:rFonts w:ascii="Times New Roman" w:eastAsia="Times New Roman" w:hAnsi="Times New Roman" w:cs="Times New Roman"/>
          <w:sz w:val="24"/>
          <w:szCs w:val="24"/>
        </w:rPr>
        <w:t xml:space="preserve">Vs México. Sentencia </w:t>
      </w:r>
      <w:r w:rsidR="005D5195" w:rsidRPr="008D0A4C">
        <w:rPr>
          <w:rFonts w:ascii="Times New Roman" w:eastAsia="Times New Roman" w:hAnsi="Times New Roman" w:cs="Times New Roman"/>
          <w:sz w:val="24"/>
          <w:szCs w:val="24"/>
        </w:rPr>
        <w:t>de</w:t>
      </w:r>
      <w:r w:rsidRPr="008D0A4C">
        <w:rPr>
          <w:rFonts w:ascii="Times New Roman" w:eastAsia="Times New Roman" w:hAnsi="Times New Roman" w:cs="Times New Roman"/>
          <w:sz w:val="24"/>
          <w:szCs w:val="24"/>
        </w:rPr>
        <w:t xml:space="preserve"> 16 </w:t>
      </w:r>
      <w:r w:rsidR="005D5195" w:rsidRPr="008D0A4C">
        <w:rPr>
          <w:rFonts w:ascii="Times New Roman" w:eastAsia="Times New Roman" w:hAnsi="Times New Roman" w:cs="Times New Roman"/>
          <w:sz w:val="24"/>
          <w:szCs w:val="24"/>
        </w:rPr>
        <w:t>d</w:t>
      </w:r>
      <w:r w:rsidRPr="008D0A4C">
        <w:rPr>
          <w:rFonts w:ascii="Times New Roman" w:eastAsia="Times New Roman" w:hAnsi="Times New Roman" w:cs="Times New Roman"/>
          <w:sz w:val="24"/>
          <w:szCs w:val="24"/>
        </w:rPr>
        <w:t xml:space="preserve">e Noviembre </w:t>
      </w:r>
      <w:r w:rsidR="005D5195" w:rsidRPr="008D0A4C">
        <w:rPr>
          <w:rFonts w:ascii="Times New Roman" w:eastAsia="Times New Roman" w:hAnsi="Times New Roman" w:cs="Times New Roman"/>
          <w:sz w:val="24"/>
          <w:szCs w:val="24"/>
        </w:rPr>
        <w:t>de</w:t>
      </w:r>
      <w:r w:rsidRPr="008D0A4C">
        <w:rPr>
          <w:rFonts w:ascii="Times New Roman" w:eastAsia="Times New Roman" w:hAnsi="Times New Roman" w:cs="Times New Roman"/>
          <w:sz w:val="24"/>
          <w:szCs w:val="24"/>
        </w:rPr>
        <w:t xml:space="preserve"> 2009 (Excepción Preliminar, Fondo, Reparaciones </w:t>
      </w:r>
      <w:r w:rsidR="005D5195" w:rsidRPr="008D0A4C">
        <w:rPr>
          <w:rFonts w:ascii="Times New Roman" w:eastAsia="Times New Roman" w:hAnsi="Times New Roman" w:cs="Times New Roman"/>
          <w:sz w:val="24"/>
          <w:szCs w:val="24"/>
        </w:rPr>
        <w:t>y</w:t>
      </w:r>
      <w:r w:rsidRPr="008D0A4C">
        <w:rPr>
          <w:rFonts w:ascii="Times New Roman" w:eastAsia="Times New Roman" w:hAnsi="Times New Roman" w:cs="Times New Roman"/>
          <w:sz w:val="24"/>
          <w:szCs w:val="24"/>
        </w:rPr>
        <w:t xml:space="preserve"> Costas)</w:t>
      </w:r>
      <w:r w:rsidR="00CD7CFD" w:rsidRPr="008D0A4C">
        <w:rPr>
          <w:rFonts w:ascii="Times New Roman" w:eastAsia="Times New Roman" w:hAnsi="Times New Roman" w:cs="Times New Roman"/>
          <w:sz w:val="24"/>
          <w:szCs w:val="24"/>
        </w:rPr>
        <w:t xml:space="preserve"> </w:t>
      </w:r>
      <w:r w:rsidR="00CD7CFD" w:rsidRPr="008D0A4C">
        <w:rPr>
          <w:rFonts w:ascii="Times New Roman" w:hAnsi="Times New Roman" w:cs="Times New Roman"/>
          <w:color w:val="auto"/>
          <w:sz w:val="24"/>
          <w:szCs w:val="24"/>
          <w:lang w:val="es-ES_tradnl"/>
        </w:rPr>
        <w:t>(Pág. 28)</w:t>
      </w:r>
    </w:p>
    <w:p w:rsidR="00FD1C82" w:rsidRPr="008D0A4C" w:rsidRDefault="005D5195"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eastAsia="Times New Roman" w:hAnsi="Times New Roman" w:cs="Times New Roman"/>
          <w:sz w:val="24"/>
          <w:szCs w:val="24"/>
        </w:rPr>
        <w:t>Caso Masacre de Mapiripá</w:t>
      </w:r>
      <w:r w:rsidR="00BC631C" w:rsidRPr="008D0A4C">
        <w:rPr>
          <w:rFonts w:ascii="Times New Roman" w:eastAsia="Times New Roman" w:hAnsi="Times New Roman" w:cs="Times New Roman"/>
          <w:sz w:val="24"/>
          <w:szCs w:val="24"/>
        </w:rPr>
        <w:t xml:space="preserve">n Vs. Colombia.  Sentencia </w:t>
      </w:r>
      <w:r w:rsidRPr="008D0A4C">
        <w:rPr>
          <w:rFonts w:ascii="Times New Roman" w:eastAsia="Times New Roman" w:hAnsi="Times New Roman" w:cs="Times New Roman"/>
          <w:sz w:val="24"/>
          <w:szCs w:val="24"/>
        </w:rPr>
        <w:t>d</w:t>
      </w:r>
      <w:r w:rsidR="00BC631C" w:rsidRPr="008D0A4C">
        <w:rPr>
          <w:rFonts w:ascii="Times New Roman" w:eastAsia="Times New Roman" w:hAnsi="Times New Roman" w:cs="Times New Roman"/>
          <w:sz w:val="24"/>
          <w:szCs w:val="24"/>
        </w:rPr>
        <w:t xml:space="preserve">e 15 Septiembre </w:t>
      </w:r>
      <w:r w:rsidRPr="008D0A4C">
        <w:rPr>
          <w:rFonts w:ascii="Times New Roman" w:eastAsia="Times New Roman" w:hAnsi="Times New Roman" w:cs="Times New Roman"/>
          <w:sz w:val="24"/>
          <w:szCs w:val="24"/>
        </w:rPr>
        <w:t>de</w:t>
      </w:r>
      <w:r w:rsidR="00BC631C" w:rsidRPr="008D0A4C">
        <w:rPr>
          <w:rFonts w:ascii="Times New Roman" w:eastAsia="Times New Roman" w:hAnsi="Times New Roman" w:cs="Times New Roman"/>
          <w:sz w:val="24"/>
          <w:szCs w:val="24"/>
        </w:rPr>
        <w:t xml:space="preserve"> 2005 (Excepción Preliminar, Fondo, Reparaciones </w:t>
      </w:r>
      <w:r w:rsidRPr="008D0A4C">
        <w:rPr>
          <w:rFonts w:ascii="Times New Roman" w:eastAsia="Times New Roman" w:hAnsi="Times New Roman" w:cs="Times New Roman"/>
          <w:sz w:val="24"/>
          <w:szCs w:val="24"/>
        </w:rPr>
        <w:t>y</w:t>
      </w:r>
      <w:r w:rsidR="007715A2" w:rsidRPr="008D0A4C">
        <w:rPr>
          <w:rFonts w:ascii="Times New Roman" w:eastAsia="Times New Roman" w:hAnsi="Times New Roman" w:cs="Times New Roman"/>
          <w:sz w:val="24"/>
          <w:szCs w:val="24"/>
        </w:rPr>
        <w:t xml:space="preserve"> Costas) </w:t>
      </w:r>
      <w:r w:rsidR="007715A2" w:rsidRPr="008D0A4C">
        <w:rPr>
          <w:rFonts w:ascii="Times New Roman" w:hAnsi="Times New Roman" w:cs="Times New Roman"/>
          <w:color w:val="auto"/>
          <w:sz w:val="24"/>
          <w:szCs w:val="24"/>
          <w:lang w:val="es-ES_tradnl"/>
        </w:rPr>
        <w:t>(Pág. 24)</w:t>
      </w:r>
    </w:p>
    <w:p w:rsidR="00FD1C82" w:rsidRPr="008D0A4C" w:rsidRDefault="00BC631C"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eastAsia="Times New Roman" w:hAnsi="Times New Roman" w:cs="Times New Roman"/>
          <w:sz w:val="24"/>
          <w:szCs w:val="24"/>
        </w:rPr>
        <w:t xml:space="preserve">Caso Comunidad </w:t>
      </w:r>
      <w:r w:rsidR="00E771F3" w:rsidRPr="008D0A4C">
        <w:rPr>
          <w:rFonts w:ascii="Times New Roman" w:eastAsia="Times New Roman" w:hAnsi="Times New Roman" w:cs="Times New Roman"/>
          <w:sz w:val="24"/>
          <w:szCs w:val="24"/>
        </w:rPr>
        <w:t>Mayagna (</w:t>
      </w:r>
      <w:r w:rsidRPr="008D0A4C">
        <w:rPr>
          <w:rFonts w:ascii="Times New Roman" w:eastAsia="Times New Roman" w:hAnsi="Times New Roman" w:cs="Times New Roman"/>
          <w:sz w:val="24"/>
          <w:szCs w:val="24"/>
        </w:rPr>
        <w:t>Sumo</w:t>
      </w:r>
      <w:r w:rsidR="00E771F3" w:rsidRPr="008D0A4C">
        <w:rPr>
          <w:rFonts w:ascii="Times New Roman" w:eastAsia="Times New Roman" w:hAnsi="Times New Roman" w:cs="Times New Roman"/>
          <w:sz w:val="24"/>
          <w:szCs w:val="24"/>
        </w:rPr>
        <w:t>)</w:t>
      </w:r>
      <w:r w:rsidRPr="008D0A4C">
        <w:rPr>
          <w:rFonts w:ascii="Times New Roman" w:eastAsia="Times New Roman" w:hAnsi="Times New Roman" w:cs="Times New Roman"/>
          <w:sz w:val="24"/>
          <w:szCs w:val="24"/>
        </w:rPr>
        <w:t xml:space="preserve"> Awas Tingni Vs. Nicaragua. Sentencia </w:t>
      </w:r>
      <w:r w:rsidR="005D5195" w:rsidRPr="008D0A4C">
        <w:rPr>
          <w:rFonts w:ascii="Times New Roman" w:eastAsia="Times New Roman" w:hAnsi="Times New Roman" w:cs="Times New Roman"/>
          <w:sz w:val="24"/>
          <w:szCs w:val="24"/>
        </w:rPr>
        <w:t>d</w:t>
      </w:r>
      <w:r w:rsidRPr="008D0A4C">
        <w:rPr>
          <w:rFonts w:ascii="Times New Roman" w:eastAsia="Times New Roman" w:hAnsi="Times New Roman" w:cs="Times New Roman"/>
          <w:sz w:val="24"/>
          <w:szCs w:val="24"/>
        </w:rPr>
        <w:t xml:space="preserve">e 31 </w:t>
      </w:r>
      <w:r w:rsidR="005D5195" w:rsidRPr="008D0A4C">
        <w:rPr>
          <w:rFonts w:ascii="Times New Roman" w:eastAsia="Times New Roman" w:hAnsi="Times New Roman" w:cs="Times New Roman"/>
          <w:sz w:val="24"/>
          <w:szCs w:val="24"/>
        </w:rPr>
        <w:t>de</w:t>
      </w:r>
      <w:r w:rsidRPr="008D0A4C">
        <w:rPr>
          <w:rFonts w:ascii="Times New Roman" w:eastAsia="Times New Roman" w:hAnsi="Times New Roman" w:cs="Times New Roman"/>
          <w:sz w:val="24"/>
          <w:szCs w:val="24"/>
        </w:rPr>
        <w:t xml:space="preserve"> Agosto </w:t>
      </w:r>
      <w:r w:rsidR="005D5195" w:rsidRPr="008D0A4C">
        <w:rPr>
          <w:rFonts w:ascii="Times New Roman" w:eastAsia="Times New Roman" w:hAnsi="Times New Roman" w:cs="Times New Roman"/>
          <w:sz w:val="24"/>
          <w:szCs w:val="24"/>
        </w:rPr>
        <w:t>de</w:t>
      </w:r>
      <w:r w:rsidRPr="008D0A4C">
        <w:rPr>
          <w:rFonts w:ascii="Times New Roman" w:eastAsia="Times New Roman" w:hAnsi="Times New Roman" w:cs="Times New Roman"/>
          <w:sz w:val="24"/>
          <w:szCs w:val="24"/>
        </w:rPr>
        <w:t xml:space="preserve"> 2001 (Fondo, Reparaciones </w:t>
      </w:r>
      <w:r w:rsidR="005D5195" w:rsidRPr="008D0A4C">
        <w:rPr>
          <w:rFonts w:ascii="Times New Roman" w:eastAsia="Times New Roman" w:hAnsi="Times New Roman" w:cs="Times New Roman"/>
          <w:sz w:val="24"/>
          <w:szCs w:val="24"/>
        </w:rPr>
        <w:t>y</w:t>
      </w:r>
      <w:r w:rsidR="00CD7CFD" w:rsidRPr="008D0A4C">
        <w:rPr>
          <w:rFonts w:ascii="Times New Roman" w:eastAsia="Times New Roman" w:hAnsi="Times New Roman" w:cs="Times New Roman"/>
          <w:sz w:val="24"/>
          <w:szCs w:val="24"/>
        </w:rPr>
        <w:t xml:space="preserve"> Costas) </w:t>
      </w:r>
      <w:r w:rsidR="00CD7CFD" w:rsidRPr="008D0A4C">
        <w:rPr>
          <w:rFonts w:ascii="Times New Roman" w:hAnsi="Times New Roman" w:cs="Times New Roman"/>
          <w:color w:val="auto"/>
          <w:sz w:val="24"/>
          <w:szCs w:val="24"/>
          <w:lang w:val="es-ES_tradnl"/>
        </w:rPr>
        <w:t>(Pág. 34)</w:t>
      </w:r>
    </w:p>
    <w:p w:rsidR="00FD1C82" w:rsidRPr="008D0A4C" w:rsidRDefault="00BC631C"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eastAsia="Times New Roman" w:hAnsi="Times New Roman" w:cs="Times New Roman"/>
          <w:sz w:val="24"/>
          <w:szCs w:val="24"/>
        </w:rPr>
        <w:t xml:space="preserve">Caso Indígena Yakye Axa Vs. Paraguay. Sentencia </w:t>
      </w:r>
      <w:r w:rsidR="005D5195" w:rsidRPr="008D0A4C">
        <w:rPr>
          <w:rFonts w:ascii="Times New Roman" w:eastAsia="Times New Roman" w:hAnsi="Times New Roman" w:cs="Times New Roman"/>
          <w:sz w:val="24"/>
          <w:szCs w:val="24"/>
        </w:rPr>
        <w:t>de</w:t>
      </w:r>
      <w:r w:rsidRPr="008D0A4C">
        <w:rPr>
          <w:rFonts w:ascii="Times New Roman" w:eastAsia="Times New Roman" w:hAnsi="Times New Roman" w:cs="Times New Roman"/>
          <w:sz w:val="24"/>
          <w:szCs w:val="24"/>
        </w:rPr>
        <w:t xml:space="preserve"> 17 </w:t>
      </w:r>
      <w:r w:rsidR="005D5195" w:rsidRPr="008D0A4C">
        <w:rPr>
          <w:rFonts w:ascii="Times New Roman" w:eastAsia="Times New Roman" w:hAnsi="Times New Roman" w:cs="Times New Roman"/>
          <w:sz w:val="24"/>
          <w:szCs w:val="24"/>
        </w:rPr>
        <w:t>d</w:t>
      </w:r>
      <w:r w:rsidRPr="008D0A4C">
        <w:rPr>
          <w:rFonts w:ascii="Times New Roman" w:eastAsia="Times New Roman" w:hAnsi="Times New Roman" w:cs="Times New Roman"/>
          <w:sz w:val="24"/>
          <w:szCs w:val="24"/>
        </w:rPr>
        <w:t xml:space="preserve">e Junio </w:t>
      </w:r>
      <w:r w:rsidR="005D5195" w:rsidRPr="008D0A4C">
        <w:rPr>
          <w:rFonts w:ascii="Times New Roman" w:eastAsia="Times New Roman" w:hAnsi="Times New Roman" w:cs="Times New Roman"/>
          <w:sz w:val="24"/>
          <w:szCs w:val="24"/>
        </w:rPr>
        <w:t>d</w:t>
      </w:r>
      <w:r w:rsidRPr="008D0A4C">
        <w:rPr>
          <w:rFonts w:ascii="Times New Roman" w:eastAsia="Times New Roman" w:hAnsi="Times New Roman" w:cs="Times New Roman"/>
          <w:sz w:val="24"/>
          <w:szCs w:val="24"/>
        </w:rPr>
        <w:t xml:space="preserve">e 2005 (Fondo, Reparaciones </w:t>
      </w:r>
      <w:r w:rsidR="005D5195" w:rsidRPr="008D0A4C">
        <w:rPr>
          <w:rFonts w:ascii="Times New Roman" w:eastAsia="Times New Roman" w:hAnsi="Times New Roman" w:cs="Times New Roman"/>
          <w:sz w:val="24"/>
          <w:szCs w:val="24"/>
        </w:rPr>
        <w:t>y</w:t>
      </w:r>
      <w:r w:rsidRPr="008D0A4C">
        <w:rPr>
          <w:rFonts w:ascii="Times New Roman" w:eastAsia="Times New Roman" w:hAnsi="Times New Roman" w:cs="Times New Roman"/>
          <w:sz w:val="24"/>
          <w:szCs w:val="24"/>
        </w:rPr>
        <w:t xml:space="preserve"> Costas)</w:t>
      </w:r>
      <w:r w:rsidR="00CD7CFD" w:rsidRPr="008D0A4C">
        <w:rPr>
          <w:rFonts w:ascii="Times New Roman" w:eastAsia="Times New Roman" w:hAnsi="Times New Roman" w:cs="Times New Roman"/>
          <w:sz w:val="24"/>
          <w:szCs w:val="24"/>
        </w:rPr>
        <w:t xml:space="preserve"> </w:t>
      </w:r>
      <w:r w:rsidR="00CD7CFD" w:rsidRPr="008D0A4C">
        <w:rPr>
          <w:rFonts w:ascii="Times New Roman" w:hAnsi="Times New Roman" w:cs="Times New Roman"/>
          <w:color w:val="auto"/>
          <w:sz w:val="24"/>
          <w:szCs w:val="24"/>
          <w:lang w:val="es-ES_tradnl"/>
        </w:rPr>
        <w:t>(Págs. 31, 34, 36, 37)</w:t>
      </w:r>
    </w:p>
    <w:p w:rsidR="00983762" w:rsidRPr="008D0A4C" w:rsidRDefault="00BC631C"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eastAsia="Times New Roman" w:hAnsi="Times New Roman" w:cs="Times New Roman"/>
          <w:sz w:val="24"/>
          <w:szCs w:val="24"/>
        </w:rPr>
        <w:t xml:space="preserve">Caso Saramaka Vs Surinam. Sentencia </w:t>
      </w:r>
      <w:r w:rsidR="005D5195" w:rsidRPr="008D0A4C">
        <w:rPr>
          <w:rFonts w:ascii="Times New Roman" w:eastAsia="Times New Roman" w:hAnsi="Times New Roman" w:cs="Times New Roman"/>
          <w:sz w:val="24"/>
          <w:szCs w:val="24"/>
        </w:rPr>
        <w:t>d</w:t>
      </w:r>
      <w:r w:rsidRPr="008D0A4C">
        <w:rPr>
          <w:rFonts w:ascii="Times New Roman" w:eastAsia="Times New Roman" w:hAnsi="Times New Roman" w:cs="Times New Roman"/>
          <w:sz w:val="24"/>
          <w:szCs w:val="24"/>
        </w:rPr>
        <w:t xml:space="preserve">e 12 </w:t>
      </w:r>
      <w:r w:rsidR="005D5195" w:rsidRPr="008D0A4C">
        <w:rPr>
          <w:rFonts w:ascii="Times New Roman" w:eastAsia="Times New Roman" w:hAnsi="Times New Roman" w:cs="Times New Roman"/>
          <w:sz w:val="24"/>
          <w:szCs w:val="24"/>
        </w:rPr>
        <w:t>d</w:t>
      </w:r>
      <w:r w:rsidRPr="008D0A4C">
        <w:rPr>
          <w:rFonts w:ascii="Times New Roman" w:eastAsia="Times New Roman" w:hAnsi="Times New Roman" w:cs="Times New Roman"/>
          <w:sz w:val="24"/>
          <w:szCs w:val="24"/>
        </w:rPr>
        <w:t xml:space="preserve">e Agosto </w:t>
      </w:r>
      <w:r w:rsidR="005D5195" w:rsidRPr="008D0A4C">
        <w:rPr>
          <w:rFonts w:ascii="Times New Roman" w:eastAsia="Times New Roman" w:hAnsi="Times New Roman" w:cs="Times New Roman"/>
          <w:sz w:val="24"/>
          <w:szCs w:val="24"/>
        </w:rPr>
        <w:t>d</w:t>
      </w:r>
      <w:r w:rsidRPr="008D0A4C">
        <w:rPr>
          <w:rFonts w:ascii="Times New Roman" w:eastAsia="Times New Roman" w:hAnsi="Times New Roman" w:cs="Times New Roman"/>
          <w:sz w:val="24"/>
          <w:szCs w:val="24"/>
        </w:rPr>
        <w:t xml:space="preserve">e 2008 (Interpretación </w:t>
      </w:r>
      <w:r w:rsidR="005D5195" w:rsidRPr="008D0A4C">
        <w:rPr>
          <w:rFonts w:ascii="Times New Roman" w:eastAsia="Times New Roman" w:hAnsi="Times New Roman" w:cs="Times New Roman"/>
          <w:sz w:val="24"/>
          <w:szCs w:val="24"/>
        </w:rPr>
        <w:t>de l</w:t>
      </w:r>
      <w:r w:rsidRPr="008D0A4C">
        <w:rPr>
          <w:rFonts w:ascii="Times New Roman" w:eastAsia="Times New Roman" w:hAnsi="Times New Roman" w:cs="Times New Roman"/>
          <w:sz w:val="24"/>
          <w:szCs w:val="24"/>
        </w:rPr>
        <w:t xml:space="preserve">a Sentencia </w:t>
      </w:r>
      <w:r w:rsidR="005D5195" w:rsidRPr="008D0A4C">
        <w:rPr>
          <w:rFonts w:ascii="Times New Roman" w:eastAsia="Times New Roman" w:hAnsi="Times New Roman" w:cs="Times New Roman"/>
          <w:sz w:val="24"/>
          <w:szCs w:val="24"/>
        </w:rPr>
        <w:t>de</w:t>
      </w:r>
      <w:r w:rsidRPr="008D0A4C">
        <w:rPr>
          <w:rFonts w:ascii="Times New Roman" w:eastAsia="Times New Roman" w:hAnsi="Times New Roman" w:cs="Times New Roman"/>
          <w:sz w:val="24"/>
          <w:szCs w:val="24"/>
        </w:rPr>
        <w:t xml:space="preserve"> Excepciones Preliminares, Fondo, Reparaciones </w:t>
      </w:r>
      <w:r w:rsidR="005D5195" w:rsidRPr="008D0A4C">
        <w:rPr>
          <w:rFonts w:ascii="Times New Roman" w:eastAsia="Times New Roman" w:hAnsi="Times New Roman" w:cs="Times New Roman"/>
          <w:sz w:val="24"/>
          <w:szCs w:val="24"/>
        </w:rPr>
        <w:t>y</w:t>
      </w:r>
      <w:r w:rsidRPr="008D0A4C">
        <w:rPr>
          <w:rFonts w:ascii="Times New Roman" w:eastAsia="Times New Roman" w:hAnsi="Times New Roman" w:cs="Times New Roman"/>
          <w:sz w:val="24"/>
          <w:szCs w:val="24"/>
        </w:rPr>
        <w:t xml:space="preserve"> Costas)</w:t>
      </w:r>
      <w:r w:rsidR="00CD7CFD" w:rsidRPr="008D0A4C">
        <w:rPr>
          <w:rFonts w:ascii="Times New Roman" w:eastAsia="Times New Roman" w:hAnsi="Times New Roman" w:cs="Times New Roman"/>
          <w:sz w:val="24"/>
          <w:szCs w:val="24"/>
        </w:rPr>
        <w:t xml:space="preserve"> </w:t>
      </w:r>
      <w:r w:rsidR="00CD7CFD" w:rsidRPr="008D0A4C">
        <w:rPr>
          <w:rFonts w:ascii="Times New Roman" w:hAnsi="Times New Roman" w:cs="Times New Roman"/>
          <w:color w:val="auto"/>
          <w:sz w:val="24"/>
          <w:szCs w:val="24"/>
          <w:lang w:val="es-ES_tradnl"/>
        </w:rPr>
        <w:t>(Pág. 35)</w:t>
      </w:r>
    </w:p>
    <w:p w:rsidR="00FD1C82" w:rsidRPr="008D0A4C" w:rsidRDefault="00BC631C" w:rsidP="008D0A4C">
      <w:pPr>
        <w:numPr>
          <w:ilvl w:val="0"/>
          <w:numId w:val="10"/>
        </w:numPr>
        <w:spacing w:line="480" w:lineRule="auto"/>
        <w:ind w:left="284" w:hanging="284"/>
        <w:contextualSpacing/>
        <w:jc w:val="both"/>
        <w:rPr>
          <w:rFonts w:ascii="Times New Roman" w:hAnsi="Times New Roman" w:cs="Times New Roman"/>
          <w:sz w:val="24"/>
          <w:szCs w:val="24"/>
        </w:rPr>
      </w:pPr>
      <w:r w:rsidRPr="000C6F59">
        <w:rPr>
          <w:rFonts w:ascii="Times New Roman" w:eastAsia="Times New Roman" w:hAnsi="Times New Roman" w:cs="Times New Roman"/>
          <w:sz w:val="24"/>
          <w:szCs w:val="24"/>
          <w:lang w:val="pt-BR"/>
        </w:rPr>
        <w:lastRenderedPageBreak/>
        <w:t>Caso Xakm</w:t>
      </w:r>
      <w:r w:rsidR="008D0A4C" w:rsidRPr="000C6F59">
        <w:rPr>
          <w:rFonts w:ascii="Times New Roman" w:eastAsia="Times New Roman" w:hAnsi="Times New Roman" w:cs="Times New Roman"/>
          <w:sz w:val="24"/>
          <w:szCs w:val="24"/>
          <w:lang w:val="pt-BR"/>
        </w:rPr>
        <w:t xml:space="preserve">ok Kasek vs. Paraguay. </w:t>
      </w:r>
      <w:r w:rsidR="008D0A4C">
        <w:rPr>
          <w:rFonts w:ascii="Times New Roman" w:eastAsia="Times New Roman" w:hAnsi="Times New Roman" w:cs="Times New Roman"/>
          <w:sz w:val="24"/>
          <w:szCs w:val="24"/>
        </w:rPr>
        <w:t>Sentencia de</w:t>
      </w:r>
      <w:r w:rsidRPr="008D0A4C">
        <w:rPr>
          <w:rFonts w:ascii="Times New Roman" w:eastAsia="Times New Roman" w:hAnsi="Times New Roman" w:cs="Times New Roman"/>
          <w:sz w:val="24"/>
          <w:szCs w:val="24"/>
        </w:rPr>
        <w:t xml:space="preserve"> </w:t>
      </w:r>
      <w:r w:rsidR="00913C53" w:rsidRPr="008D0A4C">
        <w:rPr>
          <w:rFonts w:ascii="Times New Roman" w:eastAsia="Times New Roman" w:hAnsi="Times New Roman" w:cs="Times New Roman"/>
          <w:sz w:val="24"/>
          <w:szCs w:val="24"/>
        </w:rPr>
        <w:t>2</w:t>
      </w:r>
      <w:r w:rsidRPr="008D0A4C">
        <w:rPr>
          <w:rFonts w:ascii="Times New Roman" w:eastAsia="Times New Roman" w:hAnsi="Times New Roman" w:cs="Times New Roman"/>
          <w:sz w:val="24"/>
          <w:szCs w:val="24"/>
        </w:rPr>
        <w:t xml:space="preserve">4 </w:t>
      </w:r>
      <w:r w:rsidR="005D5195" w:rsidRPr="008D0A4C">
        <w:rPr>
          <w:rFonts w:ascii="Times New Roman" w:eastAsia="Times New Roman" w:hAnsi="Times New Roman" w:cs="Times New Roman"/>
          <w:sz w:val="24"/>
          <w:szCs w:val="24"/>
        </w:rPr>
        <w:t>d</w:t>
      </w:r>
      <w:r w:rsidRPr="008D0A4C">
        <w:rPr>
          <w:rFonts w:ascii="Times New Roman" w:eastAsia="Times New Roman" w:hAnsi="Times New Roman" w:cs="Times New Roman"/>
          <w:sz w:val="24"/>
          <w:szCs w:val="24"/>
        </w:rPr>
        <w:t xml:space="preserve">e Agosto </w:t>
      </w:r>
      <w:r w:rsidR="008D0A4C">
        <w:rPr>
          <w:rFonts w:ascii="Times New Roman" w:eastAsia="Times New Roman" w:hAnsi="Times New Roman" w:cs="Times New Roman"/>
          <w:sz w:val="24"/>
          <w:szCs w:val="24"/>
        </w:rPr>
        <w:t xml:space="preserve">de </w:t>
      </w:r>
      <w:r w:rsidRPr="008D0A4C">
        <w:rPr>
          <w:rFonts w:ascii="Times New Roman" w:eastAsia="Times New Roman" w:hAnsi="Times New Roman" w:cs="Times New Roman"/>
          <w:sz w:val="24"/>
          <w:szCs w:val="24"/>
        </w:rPr>
        <w:t xml:space="preserve">2010 (Fondo, Reparaciones </w:t>
      </w:r>
      <w:r w:rsidR="005D5195" w:rsidRPr="008D0A4C">
        <w:rPr>
          <w:rFonts w:ascii="Times New Roman" w:eastAsia="Times New Roman" w:hAnsi="Times New Roman" w:cs="Times New Roman"/>
          <w:sz w:val="24"/>
          <w:szCs w:val="24"/>
        </w:rPr>
        <w:t>y</w:t>
      </w:r>
      <w:r w:rsidRPr="008D0A4C">
        <w:rPr>
          <w:rFonts w:ascii="Times New Roman" w:eastAsia="Times New Roman" w:hAnsi="Times New Roman" w:cs="Times New Roman"/>
          <w:sz w:val="24"/>
          <w:szCs w:val="24"/>
        </w:rPr>
        <w:t xml:space="preserve"> Costas)</w:t>
      </w:r>
      <w:r w:rsidR="008D0A4C" w:rsidRPr="008D0A4C">
        <w:rPr>
          <w:rFonts w:ascii="Times New Roman" w:eastAsia="Times New Roman" w:hAnsi="Times New Roman" w:cs="Times New Roman"/>
          <w:sz w:val="24"/>
          <w:szCs w:val="24"/>
        </w:rPr>
        <w:t xml:space="preserve"> (Pág. 33)</w:t>
      </w:r>
    </w:p>
    <w:p w:rsidR="00FD1C82" w:rsidRPr="008D0A4C" w:rsidRDefault="00913C53" w:rsidP="008D0A4C">
      <w:pPr>
        <w:numPr>
          <w:ilvl w:val="0"/>
          <w:numId w:val="10"/>
        </w:numPr>
        <w:spacing w:line="480" w:lineRule="auto"/>
        <w:ind w:left="284" w:hanging="284"/>
        <w:contextualSpacing/>
        <w:jc w:val="both"/>
        <w:rPr>
          <w:rFonts w:ascii="Times New Roman" w:hAnsi="Times New Roman" w:cs="Times New Roman"/>
          <w:sz w:val="24"/>
          <w:szCs w:val="24"/>
        </w:rPr>
      </w:pPr>
      <w:r w:rsidRPr="008D0A4C">
        <w:rPr>
          <w:rFonts w:ascii="Times New Roman" w:eastAsia="Times New Roman" w:hAnsi="Times New Roman" w:cs="Times New Roman"/>
          <w:sz w:val="24"/>
          <w:szCs w:val="24"/>
        </w:rPr>
        <w:t>Caso Kichwa</w:t>
      </w:r>
      <w:r w:rsidR="002832FA">
        <w:rPr>
          <w:rFonts w:ascii="Times New Roman" w:eastAsia="Times New Roman" w:hAnsi="Times New Roman" w:cs="Times New Roman"/>
          <w:sz w:val="24"/>
          <w:szCs w:val="24"/>
        </w:rPr>
        <w:t xml:space="preserve"> d</w:t>
      </w:r>
      <w:r w:rsidR="008D0A4C">
        <w:rPr>
          <w:rFonts w:ascii="Times New Roman" w:eastAsia="Times New Roman" w:hAnsi="Times New Roman" w:cs="Times New Roman"/>
          <w:sz w:val="24"/>
          <w:szCs w:val="24"/>
        </w:rPr>
        <w:t xml:space="preserve">e Sarayaku vs. Ecuador. Sentencia </w:t>
      </w:r>
      <w:r w:rsidR="005D5195" w:rsidRPr="008D0A4C">
        <w:rPr>
          <w:rFonts w:ascii="Times New Roman" w:eastAsia="Times New Roman" w:hAnsi="Times New Roman" w:cs="Times New Roman"/>
          <w:sz w:val="24"/>
          <w:szCs w:val="24"/>
        </w:rPr>
        <w:t>d</w:t>
      </w:r>
      <w:r w:rsidR="00BC631C" w:rsidRPr="008D0A4C">
        <w:rPr>
          <w:rFonts w:ascii="Times New Roman" w:eastAsia="Times New Roman" w:hAnsi="Times New Roman" w:cs="Times New Roman"/>
          <w:sz w:val="24"/>
          <w:szCs w:val="24"/>
        </w:rPr>
        <w:t xml:space="preserve">e 27 </w:t>
      </w:r>
      <w:r w:rsidR="005D5195" w:rsidRPr="008D0A4C">
        <w:rPr>
          <w:rFonts w:ascii="Times New Roman" w:eastAsia="Times New Roman" w:hAnsi="Times New Roman" w:cs="Times New Roman"/>
          <w:sz w:val="24"/>
          <w:szCs w:val="24"/>
        </w:rPr>
        <w:t>d</w:t>
      </w:r>
      <w:r w:rsidR="00BC631C" w:rsidRPr="008D0A4C">
        <w:rPr>
          <w:rFonts w:ascii="Times New Roman" w:eastAsia="Times New Roman" w:hAnsi="Times New Roman" w:cs="Times New Roman"/>
          <w:sz w:val="24"/>
          <w:szCs w:val="24"/>
        </w:rPr>
        <w:t xml:space="preserve">e Junio </w:t>
      </w:r>
      <w:r w:rsidR="005D5195" w:rsidRPr="008D0A4C">
        <w:rPr>
          <w:rFonts w:ascii="Times New Roman" w:eastAsia="Times New Roman" w:hAnsi="Times New Roman" w:cs="Times New Roman"/>
          <w:sz w:val="24"/>
          <w:szCs w:val="24"/>
        </w:rPr>
        <w:t>de</w:t>
      </w:r>
      <w:r w:rsidR="00BC631C" w:rsidRPr="008D0A4C">
        <w:rPr>
          <w:rFonts w:ascii="Times New Roman" w:eastAsia="Times New Roman" w:hAnsi="Times New Roman" w:cs="Times New Roman"/>
          <w:sz w:val="24"/>
          <w:szCs w:val="24"/>
        </w:rPr>
        <w:t xml:space="preserve"> 2012 (Fondo </w:t>
      </w:r>
      <w:r w:rsidR="005D5195" w:rsidRPr="008D0A4C">
        <w:rPr>
          <w:rFonts w:ascii="Times New Roman" w:eastAsia="Times New Roman" w:hAnsi="Times New Roman" w:cs="Times New Roman"/>
          <w:sz w:val="24"/>
          <w:szCs w:val="24"/>
        </w:rPr>
        <w:t xml:space="preserve">y </w:t>
      </w:r>
      <w:r w:rsidR="00BC631C" w:rsidRPr="008D0A4C">
        <w:rPr>
          <w:rFonts w:ascii="Times New Roman" w:eastAsia="Times New Roman" w:hAnsi="Times New Roman" w:cs="Times New Roman"/>
          <w:sz w:val="24"/>
          <w:szCs w:val="24"/>
        </w:rPr>
        <w:t xml:space="preserve">Reparaciones) </w:t>
      </w:r>
      <w:r w:rsidR="00CD7CFD" w:rsidRPr="008D0A4C">
        <w:rPr>
          <w:rFonts w:ascii="Times New Roman" w:hAnsi="Times New Roman" w:cs="Times New Roman"/>
          <w:color w:val="auto"/>
          <w:sz w:val="24"/>
          <w:szCs w:val="24"/>
          <w:lang w:val="es-ES_tradnl"/>
        </w:rPr>
        <w:t>(Págs. 32, 35)</w:t>
      </w:r>
    </w:p>
    <w:p w:rsidR="00E771F3" w:rsidRPr="008D0A4C" w:rsidRDefault="00E771F3" w:rsidP="008D0A4C">
      <w:pPr>
        <w:numPr>
          <w:ilvl w:val="0"/>
          <w:numId w:val="10"/>
        </w:numPr>
        <w:spacing w:line="480" w:lineRule="auto"/>
        <w:ind w:left="284" w:hanging="284"/>
        <w:contextualSpacing/>
        <w:jc w:val="both"/>
        <w:rPr>
          <w:rFonts w:ascii="Times New Roman" w:hAnsi="Times New Roman" w:cs="Times New Roman"/>
          <w:color w:val="auto"/>
          <w:sz w:val="24"/>
          <w:szCs w:val="24"/>
        </w:rPr>
      </w:pPr>
      <w:r w:rsidRPr="008D0A4C">
        <w:rPr>
          <w:rFonts w:ascii="Times New Roman" w:hAnsi="Times New Roman" w:cs="Times New Roman"/>
          <w:bCs/>
          <w:color w:val="auto"/>
          <w:sz w:val="24"/>
          <w:szCs w:val="24"/>
        </w:rPr>
        <w:t xml:space="preserve">Caso Comunidad Indígena Sawhoyamaxa </w:t>
      </w:r>
      <w:r w:rsidRPr="008D0A4C">
        <w:rPr>
          <w:rFonts w:ascii="Times New Roman" w:hAnsi="Times New Roman" w:cs="Times New Roman"/>
          <w:bCs/>
          <w:i/>
          <w:iCs/>
          <w:color w:val="auto"/>
          <w:sz w:val="24"/>
          <w:szCs w:val="24"/>
        </w:rPr>
        <w:t>Vs</w:t>
      </w:r>
      <w:r w:rsidRPr="008D0A4C">
        <w:rPr>
          <w:rFonts w:ascii="Times New Roman" w:hAnsi="Times New Roman" w:cs="Times New Roman"/>
          <w:bCs/>
          <w:color w:val="auto"/>
          <w:sz w:val="24"/>
          <w:szCs w:val="24"/>
        </w:rPr>
        <w:t>. Paraguay</w:t>
      </w:r>
      <w:r w:rsidRPr="008D0A4C">
        <w:rPr>
          <w:rFonts w:ascii="Times New Roman" w:hAnsi="Times New Roman" w:cs="Times New Roman"/>
          <w:color w:val="auto"/>
          <w:sz w:val="24"/>
          <w:szCs w:val="24"/>
        </w:rPr>
        <w:t xml:space="preserve">. </w:t>
      </w:r>
      <w:r w:rsidRPr="008D0A4C">
        <w:rPr>
          <w:rFonts w:ascii="Times New Roman" w:hAnsi="Times New Roman" w:cs="Times New Roman"/>
          <w:bCs/>
          <w:color w:val="auto"/>
          <w:sz w:val="24"/>
          <w:szCs w:val="24"/>
        </w:rPr>
        <w:t>Sentencia de 29 de marzo de 2006</w:t>
      </w:r>
      <w:r w:rsidRPr="008D0A4C">
        <w:rPr>
          <w:rFonts w:ascii="Times New Roman" w:hAnsi="Times New Roman" w:cs="Times New Roman"/>
          <w:color w:val="auto"/>
          <w:sz w:val="24"/>
          <w:szCs w:val="24"/>
        </w:rPr>
        <w:t xml:space="preserve"> </w:t>
      </w:r>
      <w:r w:rsidRPr="008D0A4C">
        <w:rPr>
          <w:rFonts w:ascii="Times New Roman" w:hAnsi="Times New Roman" w:cs="Times New Roman"/>
          <w:bCs/>
          <w:iCs/>
          <w:color w:val="auto"/>
          <w:sz w:val="24"/>
          <w:szCs w:val="24"/>
        </w:rPr>
        <w:t>(Fondo, Reparaciones y Costas)</w:t>
      </w:r>
      <w:r w:rsidR="00CD7CFD" w:rsidRPr="008D0A4C">
        <w:rPr>
          <w:rFonts w:ascii="Times New Roman" w:hAnsi="Times New Roman" w:cs="Times New Roman"/>
          <w:bCs/>
          <w:iCs/>
          <w:color w:val="auto"/>
          <w:sz w:val="24"/>
          <w:szCs w:val="24"/>
        </w:rPr>
        <w:t xml:space="preserve"> </w:t>
      </w:r>
      <w:r w:rsidR="00CD7CFD" w:rsidRPr="008D0A4C">
        <w:rPr>
          <w:rFonts w:ascii="Times New Roman" w:hAnsi="Times New Roman" w:cs="Times New Roman"/>
          <w:color w:val="auto"/>
          <w:sz w:val="24"/>
          <w:szCs w:val="24"/>
          <w:lang w:val="es-ES_tradnl"/>
        </w:rPr>
        <w:t>(Pág. 32)</w:t>
      </w:r>
    </w:p>
    <w:p w:rsidR="00FD1C82" w:rsidRPr="002870B1" w:rsidRDefault="005D5195" w:rsidP="005D5195">
      <w:pPr>
        <w:pStyle w:val="ListParagraph"/>
        <w:numPr>
          <w:ilvl w:val="0"/>
          <w:numId w:val="15"/>
        </w:numPr>
        <w:tabs>
          <w:tab w:val="left" w:pos="142"/>
        </w:tabs>
        <w:spacing w:line="480" w:lineRule="auto"/>
        <w:ind w:left="0" w:firstLine="0"/>
        <w:jc w:val="both"/>
        <w:rPr>
          <w:rFonts w:ascii="Times New Roman" w:hAnsi="Times New Roman" w:cs="Times New Roman"/>
          <w:b/>
          <w:sz w:val="24"/>
          <w:szCs w:val="24"/>
        </w:rPr>
      </w:pPr>
      <w:r w:rsidRPr="002870B1">
        <w:rPr>
          <w:rFonts w:ascii="Times New Roman" w:eastAsia="Times New Roman" w:hAnsi="Times New Roman" w:cs="Times New Roman"/>
          <w:b/>
          <w:sz w:val="24"/>
          <w:szCs w:val="24"/>
        </w:rPr>
        <w:t>Tribunal Europeo de Derechos Humanos</w:t>
      </w:r>
      <w:r w:rsidR="00913C53" w:rsidRPr="002870B1">
        <w:rPr>
          <w:rFonts w:ascii="Times New Roman" w:eastAsia="Times New Roman" w:hAnsi="Times New Roman" w:cs="Times New Roman"/>
          <w:b/>
          <w:sz w:val="24"/>
          <w:szCs w:val="24"/>
        </w:rPr>
        <w:t>, TEDH</w:t>
      </w:r>
    </w:p>
    <w:p w:rsidR="008D0A4C" w:rsidRPr="008D0A4C" w:rsidRDefault="008D0A4C" w:rsidP="008D0A4C">
      <w:pPr>
        <w:numPr>
          <w:ilvl w:val="0"/>
          <w:numId w:val="9"/>
        </w:numPr>
        <w:spacing w:line="480" w:lineRule="auto"/>
        <w:ind w:left="284" w:hanging="284"/>
        <w:contextualSpacing/>
        <w:jc w:val="both"/>
        <w:rPr>
          <w:rFonts w:ascii="Times New Roman" w:hAnsi="Times New Roman" w:cs="Times New Roman"/>
          <w:color w:val="auto"/>
          <w:sz w:val="24"/>
          <w:szCs w:val="24"/>
        </w:rPr>
      </w:pPr>
      <w:r>
        <w:rPr>
          <w:rFonts w:ascii="Times New Roman" w:eastAsia="Times New Roman" w:hAnsi="Times New Roman" w:cs="Times New Roman"/>
          <w:color w:val="auto"/>
        </w:rPr>
        <w:t xml:space="preserve">Caso </w:t>
      </w:r>
      <w:r w:rsidRPr="008D0A4C">
        <w:rPr>
          <w:rFonts w:ascii="Times New Roman" w:eastAsia="Times New Roman" w:hAnsi="Times New Roman" w:cs="Times New Roman"/>
          <w:color w:val="auto"/>
        </w:rPr>
        <w:t>Plataforma “</w:t>
      </w:r>
      <w:r w:rsidRPr="008D0A4C">
        <w:rPr>
          <w:rFonts w:ascii="Times New Roman" w:hAnsi="Times New Roman" w:cs="Times New Roman"/>
          <w:bCs/>
          <w:sz w:val="23"/>
          <w:szCs w:val="23"/>
        </w:rPr>
        <w:t>ÄRZTE FÜR DAS LEBEN”</w:t>
      </w:r>
      <w:r w:rsidRPr="008D0A4C">
        <w:rPr>
          <w:rFonts w:ascii="Times New Roman" w:eastAsia="Times New Roman" w:hAnsi="Times New Roman" w:cs="Times New Roman"/>
          <w:color w:val="auto"/>
          <w:sz w:val="24"/>
          <w:szCs w:val="24"/>
        </w:rPr>
        <w:t xml:space="preserve"> vs. Austria, </w:t>
      </w:r>
      <w:r w:rsidRPr="008D0A4C">
        <w:rPr>
          <w:rFonts w:ascii="Times New Roman" w:hAnsi="Times New Roman" w:cs="Times New Roman"/>
          <w:color w:val="auto"/>
          <w:sz w:val="24"/>
          <w:szCs w:val="24"/>
        </w:rPr>
        <w:t>Sent. 21 Junio de 1988</w:t>
      </w:r>
      <w:r w:rsidRPr="008D0A4C">
        <w:rPr>
          <w:rFonts w:ascii="Times New Roman" w:hAnsi="Times New Roman" w:cs="Times New Roman"/>
          <w:color w:val="auto"/>
          <w:sz w:val="24"/>
          <w:szCs w:val="24"/>
          <w:lang w:val="es-ES_tradnl"/>
        </w:rPr>
        <w:t xml:space="preserve"> (Pág. 29)</w:t>
      </w:r>
    </w:p>
    <w:p w:rsidR="008D0A4C" w:rsidRPr="008D0A4C" w:rsidRDefault="008D0A4C" w:rsidP="008D0A4C">
      <w:pPr>
        <w:numPr>
          <w:ilvl w:val="0"/>
          <w:numId w:val="9"/>
        </w:numPr>
        <w:spacing w:line="480" w:lineRule="auto"/>
        <w:ind w:left="284" w:hanging="284"/>
        <w:contextualSpacing/>
        <w:jc w:val="both"/>
        <w:rPr>
          <w:rFonts w:ascii="Times New Roman" w:hAnsi="Times New Roman" w:cs="Times New Roman"/>
          <w:color w:val="auto"/>
          <w:sz w:val="24"/>
          <w:szCs w:val="24"/>
        </w:rPr>
      </w:pPr>
      <w:r w:rsidRPr="00983762">
        <w:rPr>
          <w:rFonts w:ascii="Times New Roman" w:hAnsi="Times New Roman" w:cs="Times New Roman"/>
          <w:color w:val="auto"/>
          <w:sz w:val="24"/>
          <w:szCs w:val="24"/>
        </w:rPr>
        <w:t xml:space="preserve">Caso Loiziduo vs Turquía, </w:t>
      </w:r>
      <w:r w:rsidRPr="00983762">
        <w:rPr>
          <w:rFonts w:ascii="Times New Roman" w:hAnsi="Times New Roman" w:cs="Times New Roman"/>
          <w:color w:val="auto"/>
          <w:sz w:val="24"/>
          <w:szCs w:val="24"/>
          <w:shd w:val="clear" w:color="auto" w:fill="FFFFFF"/>
          <w:lang w:val="es-ES_tradnl"/>
        </w:rPr>
        <w:t>Sentencia del 23 de marzo de 1995</w:t>
      </w:r>
      <w:r>
        <w:rPr>
          <w:rFonts w:ascii="Times New Roman" w:hAnsi="Times New Roman" w:cs="Times New Roman"/>
          <w:color w:val="auto"/>
          <w:sz w:val="24"/>
          <w:szCs w:val="24"/>
          <w:shd w:val="clear" w:color="auto" w:fill="FFFFFF"/>
          <w:lang w:val="es-ES_tradnl"/>
        </w:rPr>
        <w:t xml:space="preserve"> </w:t>
      </w:r>
      <w:r>
        <w:rPr>
          <w:rFonts w:ascii="Times New Roman" w:hAnsi="Times New Roman" w:cs="Times New Roman"/>
          <w:color w:val="auto"/>
          <w:sz w:val="24"/>
          <w:szCs w:val="24"/>
          <w:lang w:val="es-ES_tradnl"/>
        </w:rPr>
        <w:t>(Pág. 14)</w:t>
      </w:r>
    </w:p>
    <w:p w:rsidR="00FD1C82" w:rsidRPr="00983762" w:rsidRDefault="005D5195" w:rsidP="005D5195">
      <w:pPr>
        <w:numPr>
          <w:ilvl w:val="0"/>
          <w:numId w:val="9"/>
        </w:numPr>
        <w:spacing w:line="480" w:lineRule="auto"/>
        <w:ind w:left="284" w:hanging="284"/>
        <w:contextualSpacing/>
        <w:jc w:val="both"/>
        <w:rPr>
          <w:rFonts w:ascii="Times New Roman" w:hAnsi="Times New Roman" w:cs="Times New Roman"/>
          <w:color w:val="auto"/>
          <w:sz w:val="24"/>
          <w:szCs w:val="24"/>
        </w:rPr>
      </w:pPr>
      <w:r w:rsidRPr="00983762">
        <w:rPr>
          <w:rFonts w:ascii="Times New Roman" w:eastAsia="Times New Roman" w:hAnsi="Times New Roman" w:cs="Times New Roman"/>
          <w:color w:val="auto"/>
          <w:sz w:val="24"/>
          <w:szCs w:val="24"/>
        </w:rPr>
        <w:t>Caso Chipre v</w:t>
      </w:r>
      <w:r w:rsidR="00BC631C" w:rsidRPr="00983762">
        <w:rPr>
          <w:rFonts w:ascii="Times New Roman" w:eastAsia="Times New Roman" w:hAnsi="Times New Roman" w:cs="Times New Roman"/>
          <w:color w:val="auto"/>
          <w:sz w:val="24"/>
          <w:szCs w:val="24"/>
        </w:rPr>
        <w:t>s. Turquía</w:t>
      </w:r>
      <w:r w:rsidR="00983762" w:rsidRPr="00983762">
        <w:rPr>
          <w:rFonts w:ascii="Times New Roman" w:eastAsia="Times New Roman" w:hAnsi="Times New Roman" w:cs="Times New Roman"/>
          <w:color w:val="auto"/>
          <w:sz w:val="24"/>
          <w:szCs w:val="24"/>
        </w:rPr>
        <w:t xml:space="preserve">, </w:t>
      </w:r>
      <w:r w:rsidR="00983762" w:rsidRPr="00983762">
        <w:rPr>
          <w:rFonts w:ascii="Times New Roman" w:hAnsi="Times New Roman" w:cs="Times New Roman"/>
          <w:color w:val="auto"/>
          <w:sz w:val="24"/>
          <w:szCs w:val="24"/>
          <w:lang w:val="es-ES_tradnl"/>
        </w:rPr>
        <w:t>Sentencia del 10 de mayo de 2001</w:t>
      </w:r>
      <w:r w:rsidR="007715A2">
        <w:rPr>
          <w:rFonts w:ascii="Times New Roman" w:hAnsi="Times New Roman" w:cs="Times New Roman"/>
          <w:color w:val="auto"/>
          <w:sz w:val="24"/>
          <w:szCs w:val="24"/>
          <w:lang w:val="es-ES_tradnl"/>
        </w:rPr>
        <w:t xml:space="preserve"> (Pág. 14)</w:t>
      </w:r>
    </w:p>
    <w:p w:rsidR="00983762" w:rsidRPr="00983762" w:rsidRDefault="00983762" w:rsidP="00983762">
      <w:pPr>
        <w:numPr>
          <w:ilvl w:val="0"/>
          <w:numId w:val="9"/>
        </w:numPr>
        <w:spacing w:line="480" w:lineRule="auto"/>
        <w:ind w:left="284" w:hanging="284"/>
        <w:contextualSpacing/>
        <w:jc w:val="both"/>
        <w:rPr>
          <w:rFonts w:ascii="Times New Roman" w:hAnsi="Times New Roman" w:cs="Times New Roman"/>
          <w:color w:val="auto"/>
          <w:sz w:val="24"/>
          <w:szCs w:val="24"/>
        </w:rPr>
      </w:pPr>
      <w:r w:rsidRPr="00983762">
        <w:rPr>
          <w:rFonts w:ascii="Times New Roman" w:eastAsia="Times New Roman" w:hAnsi="Times New Roman" w:cs="Times New Roman"/>
          <w:color w:val="auto"/>
          <w:sz w:val="24"/>
          <w:szCs w:val="24"/>
        </w:rPr>
        <w:t xml:space="preserve">Caso Bankovis y otros vs Bélgica y otras 16 partes contratantes, </w:t>
      </w:r>
      <w:r w:rsidRPr="00983762">
        <w:rPr>
          <w:rFonts w:ascii="Times New Roman" w:hAnsi="Times New Roman" w:cs="Times New Roman"/>
          <w:color w:val="auto"/>
          <w:sz w:val="24"/>
          <w:szCs w:val="24"/>
        </w:rPr>
        <w:t>Sentencia de 19 dic. de 2001</w:t>
      </w:r>
    </w:p>
    <w:p w:rsidR="00FD1C82" w:rsidRPr="00983762" w:rsidRDefault="005D5195" w:rsidP="005D5195">
      <w:pPr>
        <w:numPr>
          <w:ilvl w:val="0"/>
          <w:numId w:val="9"/>
        </w:numPr>
        <w:spacing w:line="480" w:lineRule="auto"/>
        <w:ind w:left="284" w:hanging="284"/>
        <w:contextualSpacing/>
        <w:jc w:val="both"/>
        <w:rPr>
          <w:rFonts w:ascii="Times New Roman" w:hAnsi="Times New Roman" w:cs="Times New Roman"/>
          <w:color w:val="auto"/>
          <w:sz w:val="24"/>
          <w:szCs w:val="24"/>
        </w:rPr>
      </w:pPr>
      <w:r w:rsidRPr="00983762">
        <w:rPr>
          <w:rFonts w:ascii="Times New Roman" w:eastAsia="Times New Roman" w:hAnsi="Times New Roman" w:cs="Times New Roman"/>
          <w:color w:val="auto"/>
          <w:sz w:val="24"/>
          <w:szCs w:val="24"/>
        </w:rPr>
        <w:t>Caso  Ilascu y otros vs. Moldavia y</w:t>
      </w:r>
      <w:r w:rsidR="00BC631C" w:rsidRPr="00983762">
        <w:rPr>
          <w:rFonts w:ascii="Times New Roman" w:eastAsia="Times New Roman" w:hAnsi="Times New Roman" w:cs="Times New Roman"/>
          <w:color w:val="auto"/>
          <w:sz w:val="24"/>
          <w:szCs w:val="24"/>
        </w:rPr>
        <w:t xml:space="preserve"> Rusia</w:t>
      </w:r>
      <w:r w:rsidR="00983762" w:rsidRPr="00983762">
        <w:rPr>
          <w:rFonts w:ascii="Times New Roman" w:eastAsia="Times New Roman" w:hAnsi="Times New Roman" w:cs="Times New Roman"/>
          <w:color w:val="auto"/>
          <w:sz w:val="24"/>
          <w:szCs w:val="24"/>
        </w:rPr>
        <w:t xml:space="preserve">, </w:t>
      </w:r>
      <w:r w:rsidR="00983762" w:rsidRPr="00983762">
        <w:rPr>
          <w:rFonts w:ascii="Times New Roman" w:hAnsi="Times New Roman" w:cs="Times New Roman"/>
          <w:color w:val="auto"/>
          <w:sz w:val="24"/>
          <w:szCs w:val="24"/>
        </w:rPr>
        <w:t>Sentencia de 8 de julio de 2004</w:t>
      </w:r>
      <w:r w:rsidR="007715A2">
        <w:rPr>
          <w:rFonts w:ascii="Times New Roman" w:hAnsi="Times New Roman" w:cs="Times New Roman"/>
          <w:color w:val="auto"/>
          <w:sz w:val="24"/>
          <w:szCs w:val="24"/>
        </w:rPr>
        <w:t xml:space="preserve"> </w:t>
      </w:r>
      <w:r w:rsidR="007715A2">
        <w:rPr>
          <w:rFonts w:ascii="Times New Roman" w:hAnsi="Times New Roman" w:cs="Times New Roman"/>
          <w:color w:val="auto"/>
          <w:sz w:val="24"/>
          <w:szCs w:val="24"/>
          <w:lang w:val="es-ES_tradnl"/>
        </w:rPr>
        <w:t>(Pág. 14)</w:t>
      </w:r>
    </w:p>
    <w:p w:rsidR="00942CD4" w:rsidRPr="00942CD4" w:rsidRDefault="005D5195" w:rsidP="00942CD4">
      <w:pPr>
        <w:numPr>
          <w:ilvl w:val="0"/>
          <w:numId w:val="9"/>
        </w:numPr>
        <w:spacing w:line="480" w:lineRule="auto"/>
        <w:ind w:left="284" w:hanging="284"/>
        <w:contextualSpacing/>
        <w:jc w:val="both"/>
        <w:rPr>
          <w:rFonts w:ascii="Times New Roman" w:hAnsi="Times New Roman" w:cs="Times New Roman"/>
          <w:color w:val="auto"/>
          <w:sz w:val="24"/>
          <w:szCs w:val="24"/>
        </w:rPr>
      </w:pPr>
      <w:r w:rsidRPr="00983762">
        <w:rPr>
          <w:rFonts w:ascii="Times New Roman" w:eastAsia="Times New Roman" w:hAnsi="Times New Roman" w:cs="Times New Roman"/>
          <w:color w:val="auto"/>
          <w:sz w:val="24"/>
          <w:szCs w:val="24"/>
        </w:rPr>
        <w:t xml:space="preserve">Caso Issa y otros vs. </w:t>
      </w:r>
      <w:r w:rsidR="00BC631C" w:rsidRPr="00983762">
        <w:rPr>
          <w:rFonts w:ascii="Times New Roman" w:eastAsia="Times New Roman" w:hAnsi="Times New Roman" w:cs="Times New Roman"/>
          <w:color w:val="auto"/>
          <w:sz w:val="24"/>
          <w:szCs w:val="24"/>
        </w:rPr>
        <w:t>Turquía</w:t>
      </w:r>
      <w:r w:rsidR="00983762" w:rsidRPr="00983762">
        <w:rPr>
          <w:rFonts w:ascii="Times New Roman" w:eastAsia="Times New Roman" w:hAnsi="Times New Roman" w:cs="Times New Roman"/>
          <w:color w:val="auto"/>
          <w:sz w:val="24"/>
          <w:szCs w:val="24"/>
        </w:rPr>
        <w:t xml:space="preserve">, </w:t>
      </w:r>
      <w:r w:rsidR="00983762" w:rsidRPr="00942CD4">
        <w:rPr>
          <w:rFonts w:ascii="Times New Roman" w:hAnsi="Times New Roman" w:cs="Times New Roman"/>
          <w:color w:val="auto"/>
          <w:sz w:val="24"/>
          <w:szCs w:val="24"/>
          <w:lang w:val="es-ES_tradnl"/>
        </w:rPr>
        <w:t>Sentencia del 16 Noviembre de 2004</w:t>
      </w:r>
      <w:r w:rsidR="00942CD4" w:rsidRPr="00942CD4">
        <w:rPr>
          <w:rFonts w:ascii="Times New Roman" w:hAnsi="Times New Roman" w:cs="Times New Roman"/>
          <w:color w:val="auto"/>
          <w:sz w:val="24"/>
          <w:szCs w:val="24"/>
          <w:lang w:val="es-ES_tradnl"/>
        </w:rPr>
        <w:t xml:space="preserve"> (Pág. 15)</w:t>
      </w:r>
    </w:p>
    <w:p w:rsidR="00913C53" w:rsidRPr="002870B1" w:rsidRDefault="00913C53" w:rsidP="00913C53">
      <w:pPr>
        <w:pStyle w:val="ListParagraph"/>
        <w:numPr>
          <w:ilvl w:val="0"/>
          <w:numId w:val="15"/>
        </w:numPr>
        <w:tabs>
          <w:tab w:val="left" w:pos="142"/>
        </w:tabs>
        <w:spacing w:line="480" w:lineRule="auto"/>
        <w:ind w:left="0" w:firstLine="0"/>
        <w:jc w:val="both"/>
        <w:rPr>
          <w:rFonts w:ascii="Times New Roman" w:hAnsi="Times New Roman" w:cs="Times New Roman"/>
          <w:b/>
          <w:sz w:val="24"/>
          <w:szCs w:val="24"/>
        </w:rPr>
      </w:pPr>
      <w:r w:rsidRPr="002870B1">
        <w:rPr>
          <w:rFonts w:ascii="Times New Roman" w:eastAsia="Times New Roman" w:hAnsi="Times New Roman" w:cs="Times New Roman"/>
          <w:b/>
          <w:sz w:val="24"/>
          <w:szCs w:val="24"/>
        </w:rPr>
        <w:t>Corte Internacional de Justicia, CIJ</w:t>
      </w:r>
      <w:r w:rsidR="003257B4">
        <w:rPr>
          <w:rFonts w:ascii="Times New Roman" w:eastAsia="Times New Roman" w:hAnsi="Times New Roman" w:cs="Times New Roman"/>
          <w:b/>
          <w:sz w:val="24"/>
          <w:szCs w:val="24"/>
        </w:rPr>
        <w:t xml:space="preserve"> y otros</w:t>
      </w:r>
    </w:p>
    <w:p w:rsidR="00E771F3" w:rsidRDefault="003257B4" w:rsidP="00E771F3">
      <w:pPr>
        <w:numPr>
          <w:ilvl w:val="0"/>
          <w:numId w:val="3"/>
        </w:numPr>
        <w:tabs>
          <w:tab w:val="left" w:pos="142"/>
        </w:tabs>
        <w:spacing w:line="480" w:lineRule="auto"/>
        <w:ind w:left="0" w:firstLine="0"/>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CIJ. </w:t>
      </w:r>
      <w:r w:rsidR="00E771F3">
        <w:rPr>
          <w:rFonts w:ascii="Times New Roman" w:hAnsi="Times New Roman" w:cs="Times New Roman"/>
          <w:color w:val="auto"/>
          <w:sz w:val="24"/>
          <w:szCs w:val="24"/>
        </w:rPr>
        <w:t>Caso relativo a las a</w:t>
      </w:r>
      <w:r w:rsidR="00E771F3" w:rsidRPr="00E771F3">
        <w:rPr>
          <w:rFonts w:ascii="Times New Roman" w:hAnsi="Times New Roman" w:cs="Times New Roman"/>
          <w:color w:val="auto"/>
          <w:sz w:val="24"/>
          <w:szCs w:val="24"/>
        </w:rPr>
        <w:t>ctividades armada</w:t>
      </w:r>
      <w:r w:rsidR="00E771F3">
        <w:rPr>
          <w:rFonts w:ascii="Times New Roman" w:hAnsi="Times New Roman" w:cs="Times New Roman"/>
          <w:color w:val="auto"/>
          <w:sz w:val="24"/>
          <w:szCs w:val="24"/>
        </w:rPr>
        <w:t>s en el territorio del Congo (</w:t>
      </w:r>
      <w:r w:rsidR="00E771F3" w:rsidRPr="00E771F3">
        <w:rPr>
          <w:rFonts w:ascii="Times New Roman" w:hAnsi="Times New Roman" w:cs="Times New Roman"/>
          <w:color w:val="auto"/>
          <w:sz w:val="24"/>
          <w:szCs w:val="24"/>
        </w:rPr>
        <w:t>República Democrática del Congo v Uganda)</w:t>
      </w:r>
      <w:r w:rsidR="00983762" w:rsidRPr="00E771F3">
        <w:rPr>
          <w:rFonts w:ascii="Times New Roman" w:hAnsi="Times New Roman" w:cs="Times New Roman"/>
          <w:color w:val="auto"/>
          <w:sz w:val="24"/>
          <w:szCs w:val="24"/>
        </w:rPr>
        <w:t>, 19 de diciembre de 2005</w:t>
      </w:r>
      <w:r w:rsidR="007715A2">
        <w:rPr>
          <w:rFonts w:ascii="Times New Roman" w:hAnsi="Times New Roman" w:cs="Times New Roman"/>
          <w:color w:val="auto"/>
          <w:sz w:val="24"/>
          <w:szCs w:val="24"/>
        </w:rPr>
        <w:t xml:space="preserve"> </w:t>
      </w:r>
      <w:r w:rsidR="007715A2">
        <w:rPr>
          <w:rFonts w:ascii="Times New Roman" w:hAnsi="Times New Roman" w:cs="Times New Roman"/>
          <w:color w:val="auto"/>
          <w:sz w:val="24"/>
          <w:szCs w:val="24"/>
          <w:lang w:val="es-ES_tradnl"/>
        </w:rPr>
        <w:t>(Pág. 15)</w:t>
      </w:r>
    </w:p>
    <w:p w:rsidR="00942CD4" w:rsidRPr="003257B4" w:rsidRDefault="003257B4" w:rsidP="00E771F3">
      <w:pPr>
        <w:numPr>
          <w:ilvl w:val="0"/>
          <w:numId w:val="3"/>
        </w:numPr>
        <w:tabs>
          <w:tab w:val="left" w:pos="142"/>
        </w:tabs>
        <w:spacing w:line="480" w:lineRule="auto"/>
        <w:ind w:left="0" w:firstLine="0"/>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CIJ. </w:t>
      </w:r>
      <w:r w:rsidR="00942CD4" w:rsidRPr="00942CD4">
        <w:rPr>
          <w:rFonts w:ascii="Times New Roman" w:hAnsi="Times New Roman" w:cs="Times New Roman"/>
          <w:color w:val="auto"/>
          <w:sz w:val="24"/>
          <w:szCs w:val="24"/>
        </w:rPr>
        <w:t xml:space="preserve">Caso </w:t>
      </w:r>
      <w:r w:rsidR="00942CD4" w:rsidRPr="00942CD4">
        <w:rPr>
          <w:rFonts w:ascii="Times New Roman" w:hAnsi="Times New Roman" w:cs="Times New Roman"/>
          <w:bCs/>
          <w:color w:val="auto"/>
          <w:sz w:val="24"/>
          <w:szCs w:val="24"/>
        </w:rPr>
        <w:t>de las plantas de celulosa sobre el río Uruguay (Argentina c. Uruguay), 20 de abril de 2010 (Pág. 40)</w:t>
      </w:r>
    </w:p>
    <w:p w:rsidR="003257B4" w:rsidRPr="003257B4" w:rsidRDefault="003257B4" w:rsidP="00E771F3">
      <w:pPr>
        <w:numPr>
          <w:ilvl w:val="0"/>
          <w:numId w:val="3"/>
        </w:numPr>
        <w:tabs>
          <w:tab w:val="left" w:pos="142"/>
        </w:tabs>
        <w:spacing w:line="480" w:lineRule="auto"/>
        <w:ind w:left="0" w:firstLine="0"/>
        <w:contextualSpacing/>
        <w:jc w:val="both"/>
        <w:rPr>
          <w:rFonts w:ascii="Times New Roman" w:hAnsi="Times New Roman" w:cs="Times New Roman"/>
          <w:color w:val="auto"/>
          <w:sz w:val="24"/>
          <w:szCs w:val="24"/>
        </w:rPr>
      </w:pPr>
      <w:r>
        <w:rPr>
          <w:rFonts w:ascii="Times New Roman" w:hAnsi="Times New Roman" w:cs="Times New Roman"/>
          <w:bCs/>
          <w:color w:val="auto"/>
          <w:sz w:val="24"/>
          <w:szCs w:val="24"/>
        </w:rPr>
        <w:t>CPI. Caso Jean Pierre Bemba Gombo. 15 de Junio de 2009 (Pág. 26)</w:t>
      </w:r>
    </w:p>
    <w:p w:rsidR="003257B4" w:rsidRPr="00942CD4" w:rsidRDefault="003257B4" w:rsidP="00E771F3">
      <w:pPr>
        <w:numPr>
          <w:ilvl w:val="0"/>
          <w:numId w:val="3"/>
        </w:numPr>
        <w:tabs>
          <w:tab w:val="left" w:pos="142"/>
        </w:tabs>
        <w:spacing w:line="480" w:lineRule="auto"/>
        <w:ind w:left="0" w:firstLine="0"/>
        <w:contextualSpacing/>
        <w:jc w:val="both"/>
        <w:rPr>
          <w:rFonts w:ascii="Times New Roman" w:hAnsi="Times New Roman" w:cs="Times New Roman"/>
          <w:color w:val="auto"/>
          <w:sz w:val="24"/>
          <w:szCs w:val="24"/>
        </w:rPr>
      </w:pPr>
      <w:r>
        <w:rPr>
          <w:rFonts w:ascii="Times New Roman" w:hAnsi="Times New Roman" w:cs="Times New Roman"/>
          <w:bCs/>
          <w:color w:val="auto"/>
          <w:sz w:val="24"/>
          <w:szCs w:val="24"/>
        </w:rPr>
        <w:t>Tribunal Penal Internacional para la Ex Yugoslavia. Caso Akayesu. (Pág. 26)</w:t>
      </w:r>
    </w:p>
    <w:p w:rsidR="00156C2E" w:rsidRPr="002870B1" w:rsidRDefault="00156C2E" w:rsidP="00156C2E">
      <w:pPr>
        <w:pStyle w:val="Heading1"/>
        <w:spacing w:before="0" w:line="480" w:lineRule="auto"/>
        <w:jc w:val="center"/>
        <w:rPr>
          <w:rFonts w:ascii="Times New Roman" w:eastAsia="Times New Roman" w:hAnsi="Times New Roman" w:cs="Times New Roman"/>
          <w:sz w:val="24"/>
          <w:szCs w:val="24"/>
        </w:rPr>
      </w:pPr>
      <w:bookmarkStart w:id="5" w:name="_Toc446929155"/>
      <w:r w:rsidRPr="002870B1">
        <w:rPr>
          <w:rFonts w:ascii="Times New Roman" w:eastAsia="Times New Roman" w:hAnsi="Times New Roman" w:cs="Times New Roman"/>
          <w:sz w:val="24"/>
          <w:szCs w:val="24"/>
        </w:rPr>
        <w:lastRenderedPageBreak/>
        <w:t xml:space="preserve">2. </w:t>
      </w:r>
      <w:r w:rsidR="00961F06">
        <w:rPr>
          <w:rFonts w:ascii="Times New Roman" w:eastAsia="Times New Roman" w:hAnsi="Times New Roman" w:cs="Times New Roman"/>
          <w:sz w:val="24"/>
          <w:szCs w:val="24"/>
        </w:rPr>
        <w:t xml:space="preserve">EXPOSICIÓN DE LOS </w:t>
      </w:r>
      <w:r w:rsidR="00BC631C" w:rsidRPr="002870B1">
        <w:rPr>
          <w:rFonts w:ascii="Times New Roman" w:eastAsia="Times New Roman" w:hAnsi="Times New Roman" w:cs="Times New Roman"/>
          <w:sz w:val="24"/>
          <w:szCs w:val="24"/>
        </w:rPr>
        <w:t>HECHOS</w:t>
      </w:r>
      <w:bookmarkEnd w:id="5"/>
    </w:p>
    <w:p w:rsidR="00156C2E" w:rsidRPr="002870B1" w:rsidRDefault="00156C2E" w:rsidP="002870B1">
      <w:pPr>
        <w:spacing w:after="0"/>
        <w:rPr>
          <w:b/>
        </w:rPr>
      </w:pPr>
    </w:p>
    <w:p w:rsidR="00FD1C82" w:rsidRPr="002870B1" w:rsidRDefault="00156C2E" w:rsidP="006D037E">
      <w:pPr>
        <w:spacing w:line="480" w:lineRule="auto"/>
        <w:jc w:val="both"/>
        <w:rPr>
          <w:rFonts w:ascii="Times New Roman" w:eastAsia="Times New Roman" w:hAnsi="Times New Roman" w:cs="Times New Roman"/>
          <w:b/>
          <w:sz w:val="24"/>
          <w:szCs w:val="24"/>
        </w:rPr>
      </w:pPr>
      <w:r w:rsidRPr="002870B1">
        <w:rPr>
          <w:rFonts w:ascii="Times New Roman" w:eastAsia="Times New Roman" w:hAnsi="Times New Roman" w:cs="Times New Roman"/>
          <w:b/>
          <w:sz w:val="24"/>
          <w:szCs w:val="24"/>
        </w:rPr>
        <w:t>I. La Historia de Santa Clara</w:t>
      </w:r>
    </w:p>
    <w:p w:rsidR="00156C2E" w:rsidRDefault="00156C2E" w:rsidP="00156C2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1. </w:t>
      </w:r>
      <w:r w:rsidR="00BC631C" w:rsidRPr="0009220E">
        <w:rPr>
          <w:rFonts w:ascii="Times New Roman" w:eastAsia="Times New Roman" w:hAnsi="Times New Roman" w:cs="Times New Roman"/>
          <w:sz w:val="24"/>
          <w:szCs w:val="24"/>
        </w:rPr>
        <w:t>Constituida hoy como monarquía parlamentarista f</w:t>
      </w:r>
      <w:r w:rsidR="00975243">
        <w:rPr>
          <w:rFonts w:ascii="Times New Roman" w:eastAsia="Times New Roman" w:hAnsi="Times New Roman" w:cs="Times New Roman"/>
          <w:sz w:val="24"/>
          <w:szCs w:val="24"/>
        </w:rPr>
        <w:t xml:space="preserve">ederal, Santa Clara remonta su </w:t>
      </w:r>
      <w:r w:rsidR="00BC631C" w:rsidRPr="0009220E">
        <w:rPr>
          <w:rFonts w:ascii="Times New Roman" w:eastAsia="Times New Roman" w:hAnsi="Times New Roman" w:cs="Times New Roman"/>
          <w:sz w:val="24"/>
          <w:szCs w:val="24"/>
        </w:rPr>
        <w:t xml:space="preserve">historia de coloniaje </w:t>
      </w:r>
      <w:r w:rsidR="00975243">
        <w:rPr>
          <w:rFonts w:ascii="Times New Roman" w:eastAsia="Times New Roman" w:hAnsi="Times New Roman" w:cs="Times New Roman"/>
          <w:sz w:val="24"/>
          <w:szCs w:val="24"/>
        </w:rPr>
        <w:t>a finales del</w:t>
      </w:r>
      <w:r w:rsidR="00BC631C" w:rsidRPr="0009220E">
        <w:rPr>
          <w:rFonts w:ascii="Times New Roman" w:eastAsia="Times New Roman" w:hAnsi="Times New Roman" w:cs="Times New Roman"/>
          <w:sz w:val="24"/>
          <w:szCs w:val="24"/>
        </w:rPr>
        <w:t xml:space="preserve"> siglo</w:t>
      </w:r>
      <w:r w:rsidR="005C22A5">
        <w:rPr>
          <w:rFonts w:ascii="Times New Roman" w:eastAsia="Times New Roman" w:hAnsi="Times New Roman" w:cs="Times New Roman"/>
          <w:sz w:val="24"/>
          <w:szCs w:val="24"/>
        </w:rPr>
        <w:t xml:space="preserve"> XVII. Posterior a </w:t>
      </w:r>
      <w:r w:rsidR="00BC631C" w:rsidRPr="0009220E">
        <w:rPr>
          <w:rFonts w:ascii="Times New Roman" w:eastAsia="Times New Roman" w:hAnsi="Times New Roman" w:cs="Times New Roman"/>
          <w:sz w:val="24"/>
          <w:szCs w:val="24"/>
        </w:rPr>
        <w:t>décadas de enfrentamientos co</w:t>
      </w:r>
      <w:r w:rsidR="00E61866">
        <w:rPr>
          <w:rFonts w:ascii="Times New Roman" w:eastAsia="Times New Roman" w:hAnsi="Times New Roman" w:cs="Times New Roman"/>
          <w:sz w:val="24"/>
          <w:szCs w:val="24"/>
        </w:rPr>
        <w:t xml:space="preserve">n colonos ingleses y españoles </w:t>
      </w:r>
      <w:r w:rsidR="00975243">
        <w:rPr>
          <w:rFonts w:ascii="Times New Roman" w:eastAsia="Times New Roman" w:hAnsi="Times New Roman" w:cs="Times New Roman"/>
          <w:sz w:val="24"/>
          <w:szCs w:val="24"/>
        </w:rPr>
        <w:t xml:space="preserve">cerca de 15 mil sobrevivientes </w:t>
      </w:r>
      <w:r w:rsidR="00BC631C" w:rsidRPr="0009220E">
        <w:rPr>
          <w:rFonts w:ascii="Times New Roman" w:eastAsia="Times New Roman" w:hAnsi="Times New Roman" w:cs="Times New Roman"/>
          <w:sz w:val="24"/>
          <w:szCs w:val="24"/>
        </w:rPr>
        <w:t xml:space="preserve">del pueblo </w:t>
      </w:r>
      <w:r w:rsidR="00975243">
        <w:rPr>
          <w:rFonts w:ascii="Times New Roman" w:eastAsia="Times New Roman" w:hAnsi="Times New Roman" w:cs="Times New Roman"/>
          <w:sz w:val="24"/>
          <w:szCs w:val="24"/>
        </w:rPr>
        <w:t xml:space="preserve">indígena </w:t>
      </w:r>
      <w:r w:rsidR="00BC631C" w:rsidRPr="0009220E">
        <w:rPr>
          <w:rFonts w:ascii="Times New Roman" w:eastAsia="Times New Roman" w:hAnsi="Times New Roman" w:cs="Times New Roman"/>
          <w:sz w:val="24"/>
          <w:szCs w:val="24"/>
        </w:rPr>
        <w:t xml:space="preserve">Pichicha se establecieron </w:t>
      </w:r>
      <w:r w:rsidR="00975243">
        <w:rPr>
          <w:rFonts w:ascii="Times New Roman" w:eastAsia="Times New Roman" w:hAnsi="Times New Roman" w:cs="Times New Roman"/>
          <w:sz w:val="24"/>
          <w:szCs w:val="24"/>
        </w:rPr>
        <w:t>en su territorio ancestral. C</w:t>
      </w:r>
      <w:r w:rsidR="00BC631C" w:rsidRPr="0009220E">
        <w:rPr>
          <w:rFonts w:ascii="Times New Roman" w:eastAsia="Times New Roman" w:hAnsi="Times New Roman" w:cs="Times New Roman"/>
          <w:sz w:val="24"/>
          <w:szCs w:val="24"/>
        </w:rPr>
        <w:t xml:space="preserve">uenta actualmente con una </w:t>
      </w:r>
      <w:r w:rsidR="00975243">
        <w:rPr>
          <w:rFonts w:ascii="Times New Roman" w:eastAsia="Times New Roman" w:hAnsi="Times New Roman" w:cs="Times New Roman"/>
          <w:sz w:val="24"/>
          <w:szCs w:val="24"/>
        </w:rPr>
        <w:t xml:space="preserve">población total de </w:t>
      </w:r>
      <w:r w:rsidR="00E61866">
        <w:rPr>
          <w:rFonts w:ascii="Times New Roman" w:eastAsia="Times New Roman" w:hAnsi="Times New Roman" w:cs="Times New Roman"/>
          <w:sz w:val="24"/>
          <w:szCs w:val="24"/>
        </w:rPr>
        <w:t>95 millones de habitantes: 62% blanca, 23</w:t>
      </w:r>
      <w:r w:rsidR="00BC631C" w:rsidRPr="0009220E">
        <w:rPr>
          <w:rFonts w:ascii="Times New Roman" w:eastAsia="Times New Roman" w:hAnsi="Times New Roman" w:cs="Times New Roman"/>
          <w:sz w:val="24"/>
          <w:szCs w:val="24"/>
        </w:rPr>
        <w:t>% hispana, 7% de origen africano, 5% pueblos originarios y 3% descendientes de migrantes asiáticos; limita al norte con la Confederación de Bristol y al sur con la República de Madruga.</w:t>
      </w:r>
      <w:r w:rsidR="005C22A5">
        <w:rPr>
          <w:rFonts w:ascii="Times New Roman" w:eastAsia="Times New Roman" w:hAnsi="Times New Roman" w:cs="Times New Roman"/>
          <w:sz w:val="24"/>
          <w:szCs w:val="24"/>
        </w:rPr>
        <w:t xml:space="preserve"> Su </w:t>
      </w:r>
      <w:r w:rsidR="005C22A5" w:rsidRPr="0009220E">
        <w:rPr>
          <w:rFonts w:ascii="Times New Roman" w:eastAsia="Times New Roman" w:hAnsi="Times New Roman" w:cs="Times New Roman"/>
          <w:sz w:val="24"/>
          <w:szCs w:val="24"/>
        </w:rPr>
        <w:t xml:space="preserve">PIB </w:t>
      </w:r>
      <w:r w:rsidR="005C22A5">
        <w:rPr>
          <w:rFonts w:ascii="Times New Roman" w:eastAsia="Times New Roman" w:hAnsi="Times New Roman" w:cs="Times New Roman"/>
          <w:sz w:val="24"/>
          <w:szCs w:val="24"/>
        </w:rPr>
        <w:t xml:space="preserve">e </w:t>
      </w:r>
      <w:r w:rsidR="005C22A5" w:rsidRPr="0009220E">
        <w:rPr>
          <w:rFonts w:ascii="Times New Roman" w:eastAsia="Times New Roman" w:hAnsi="Times New Roman" w:cs="Times New Roman"/>
          <w:sz w:val="24"/>
          <w:szCs w:val="24"/>
        </w:rPr>
        <w:t>IDH es compara</w:t>
      </w:r>
      <w:r w:rsidR="005C22A5">
        <w:rPr>
          <w:rFonts w:ascii="Times New Roman" w:eastAsia="Times New Roman" w:hAnsi="Times New Roman" w:cs="Times New Roman"/>
          <w:sz w:val="24"/>
          <w:szCs w:val="24"/>
        </w:rPr>
        <w:t>ble al de países como Alemania.</w:t>
      </w:r>
    </w:p>
    <w:p w:rsidR="00156C2E" w:rsidRDefault="00156C2E" w:rsidP="00156C2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2. </w:t>
      </w:r>
      <w:r w:rsidR="00975243">
        <w:rPr>
          <w:rFonts w:ascii="Times New Roman" w:eastAsia="Times New Roman" w:hAnsi="Times New Roman" w:cs="Times New Roman"/>
          <w:sz w:val="24"/>
          <w:szCs w:val="24"/>
        </w:rPr>
        <w:t xml:space="preserve">A comienzos del siglo XIX obtuvo su </w:t>
      </w:r>
      <w:r w:rsidR="00BC631C" w:rsidRPr="0009220E">
        <w:rPr>
          <w:rFonts w:ascii="Times New Roman" w:eastAsia="Times New Roman" w:hAnsi="Times New Roman" w:cs="Times New Roman"/>
          <w:sz w:val="24"/>
          <w:szCs w:val="24"/>
        </w:rPr>
        <w:t>independencia que le per</w:t>
      </w:r>
      <w:r w:rsidR="00975243">
        <w:rPr>
          <w:rFonts w:ascii="Times New Roman" w:eastAsia="Times New Roman" w:hAnsi="Times New Roman" w:cs="Times New Roman"/>
          <w:sz w:val="24"/>
          <w:szCs w:val="24"/>
        </w:rPr>
        <w:t xml:space="preserve">mitió autoproclamarse monarquía, desde entonces emprendió </w:t>
      </w:r>
      <w:r w:rsidR="00BC631C" w:rsidRPr="0009220E">
        <w:rPr>
          <w:rFonts w:ascii="Times New Roman" w:eastAsia="Times New Roman" w:hAnsi="Times New Roman" w:cs="Times New Roman"/>
          <w:sz w:val="24"/>
          <w:szCs w:val="24"/>
        </w:rPr>
        <w:t>políticas de desarrollo que generaron un acelerad</w:t>
      </w:r>
      <w:r w:rsidR="00975243">
        <w:rPr>
          <w:rFonts w:ascii="Times New Roman" w:eastAsia="Times New Roman" w:hAnsi="Times New Roman" w:cs="Times New Roman"/>
          <w:sz w:val="24"/>
          <w:szCs w:val="24"/>
        </w:rPr>
        <w:t xml:space="preserve">o proceso de industrialización, </w:t>
      </w:r>
      <w:r w:rsidR="00BC631C" w:rsidRPr="0009220E">
        <w:rPr>
          <w:rFonts w:ascii="Times New Roman" w:eastAsia="Times New Roman" w:hAnsi="Times New Roman" w:cs="Times New Roman"/>
          <w:sz w:val="24"/>
          <w:szCs w:val="24"/>
        </w:rPr>
        <w:t>convirtié</w:t>
      </w:r>
      <w:r w:rsidR="00975243">
        <w:rPr>
          <w:rFonts w:ascii="Times New Roman" w:eastAsia="Times New Roman" w:hAnsi="Times New Roman" w:cs="Times New Roman"/>
          <w:sz w:val="24"/>
          <w:szCs w:val="24"/>
        </w:rPr>
        <w:t>ndose en una potencia económica. Para 19</w:t>
      </w:r>
      <w:r w:rsidR="00BC631C" w:rsidRPr="0009220E">
        <w:rPr>
          <w:rFonts w:ascii="Times New Roman" w:eastAsia="Times New Roman" w:hAnsi="Times New Roman" w:cs="Times New Roman"/>
          <w:sz w:val="24"/>
          <w:szCs w:val="24"/>
        </w:rPr>
        <w:t xml:space="preserve">90, el 80% de la inversión minera en América Latina y el Caribe se cotizaba en la Bolsa de Valores de Toronga, capital de Santa Clara. </w:t>
      </w:r>
      <w:r w:rsidR="00975243">
        <w:rPr>
          <w:rFonts w:ascii="Times New Roman" w:eastAsia="Times New Roman" w:hAnsi="Times New Roman" w:cs="Times New Roman"/>
          <w:sz w:val="24"/>
          <w:szCs w:val="24"/>
        </w:rPr>
        <w:t xml:space="preserve">Dentro de su </w:t>
      </w:r>
      <w:r w:rsidR="00BC631C" w:rsidRPr="0009220E">
        <w:rPr>
          <w:rFonts w:ascii="Times New Roman" w:eastAsia="Times New Roman" w:hAnsi="Times New Roman" w:cs="Times New Roman"/>
          <w:sz w:val="24"/>
          <w:szCs w:val="24"/>
        </w:rPr>
        <w:t xml:space="preserve">política expansiva minera </w:t>
      </w:r>
      <w:r w:rsidR="00975243">
        <w:rPr>
          <w:rFonts w:ascii="Times New Roman" w:eastAsia="Times New Roman" w:hAnsi="Times New Roman" w:cs="Times New Roman"/>
          <w:sz w:val="24"/>
          <w:szCs w:val="24"/>
        </w:rPr>
        <w:t xml:space="preserve">creó </w:t>
      </w:r>
      <w:r w:rsidR="00BC631C" w:rsidRPr="0009220E">
        <w:rPr>
          <w:rFonts w:ascii="Times New Roman" w:eastAsia="Times New Roman" w:hAnsi="Times New Roman" w:cs="Times New Roman"/>
          <w:sz w:val="24"/>
          <w:szCs w:val="24"/>
        </w:rPr>
        <w:t xml:space="preserve">un Fondo </w:t>
      </w:r>
      <w:r w:rsidR="00975243">
        <w:rPr>
          <w:rFonts w:ascii="Times New Roman" w:eastAsia="Times New Roman" w:hAnsi="Times New Roman" w:cs="Times New Roman"/>
          <w:sz w:val="24"/>
          <w:szCs w:val="24"/>
        </w:rPr>
        <w:t xml:space="preserve">Público de Inversión Extranjera, </w:t>
      </w:r>
      <w:r w:rsidR="00BC631C" w:rsidRPr="0009220E">
        <w:rPr>
          <w:rFonts w:ascii="Times New Roman" w:eastAsia="Times New Roman" w:hAnsi="Times New Roman" w:cs="Times New Roman"/>
          <w:sz w:val="24"/>
          <w:szCs w:val="24"/>
        </w:rPr>
        <w:t>con el fin de realizar préstamos subsidiados par</w:t>
      </w:r>
      <w:r w:rsidR="00975243">
        <w:rPr>
          <w:rFonts w:ascii="Times New Roman" w:eastAsia="Times New Roman" w:hAnsi="Times New Roman" w:cs="Times New Roman"/>
          <w:sz w:val="24"/>
          <w:szCs w:val="24"/>
        </w:rPr>
        <w:t>a la expansión de las empresas s</w:t>
      </w:r>
      <w:r w:rsidR="00BC631C" w:rsidRPr="0009220E">
        <w:rPr>
          <w:rFonts w:ascii="Times New Roman" w:eastAsia="Times New Roman" w:hAnsi="Times New Roman" w:cs="Times New Roman"/>
          <w:sz w:val="24"/>
          <w:szCs w:val="24"/>
        </w:rPr>
        <w:t>antaclarenses en otros países, entre ellas M</w:t>
      </w:r>
      <w:r>
        <w:rPr>
          <w:rFonts w:ascii="Times New Roman" w:eastAsia="Times New Roman" w:hAnsi="Times New Roman" w:cs="Times New Roman"/>
          <w:sz w:val="24"/>
          <w:szCs w:val="24"/>
        </w:rPr>
        <w:t>iningcorp S.A y Silverfield S.A</w:t>
      </w:r>
      <w:r w:rsidR="00BC631C" w:rsidRPr="0009220E">
        <w:rPr>
          <w:rFonts w:ascii="Times New Roman" w:eastAsia="Times New Roman" w:hAnsi="Times New Roman" w:cs="Times New Roman"/>
          <w:sz w:val="24"/>
          <w:szCs w:val="24"/>
        </w:rPr>
        <w:t>.</w:t>
      </w:r>
    </w:p>
    <w:p w:rsidR="00156C2E" w:rsidRDefault="00156C2E" w:rsidP="00156C2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3. </w:t>
      </w:r>
      <w:r w:rsidR="00942CD4">
        <w:rPr>
          <w:rFonts w:ascii="Times New Roman" w:eastAsia="Times New Roman" w:hAnsi="Times New Roman" w:cs="Times New Roman"/>
          <w:sz w:val="24"/>
          <w:szCs w:val="24"/>
        </w:rPr>
        <w:t xml:space="preserve">Santa Clara se adhirió </w:t>
      </w:r>
      <w:r w:rsidR="00BC631C" w:rsidRPr="0009220E">
        <w:rPr>
          <w:rFonts w:ascii="Times New Roman" w:eastAsia="Times New Roman" w:hAnsi="Times New Roman" w:cs="Times New Roman"/>
          <w:sz w:val="24"/>
          <w:szCs w:val="24"/>
        </w:rPr>
        <w:t xml:space="preserve">a la Carta de la OEA en 1962, ratificó la </w:t>
      </w:r>
      <w:r w:rsidR="005730E0">
        <w:rPr>
          <w:rFonts w:ascii="Times New Roman" w:eastAsia="Times New Roman" w:hAnsi="Times New Roman" w:cs="Times New Roman"/>
          <w:sz w:val="24"/>
          <w:szCs w:val="24"/>
        </w:rPr>
        <w:t>CADH</w:t>
      </w:r>
      <w:r w:rsidR="00BC631C" w:rsidRPr="0009220E">
        <w:rPr>
          <w:rFonts w:ascii="Times New Roman" w:eastAsia="Times New Roman" w:hAnsi="Times New Roman" w:cs="Times New Roman"/>
          <w:sz w:val="24"/>
          <w:szCs w:val="24"/>
        </w:rPr>
        <w:t xml:space="preserve"> y la competencia de la Corte </w:t>
      </w:r>
      <w:r w:rsidR="005730E0">
        <w:rPr>
          <w:rFonts w:ascii="Times New Roman" w:eastAsia="Times New Roman" w:hAnsi="Times New Roman" w:cs="Times New Roman"/>
          <w:sz w:val="24"/>
          <w:szCs w:val="24"/>
        </w:rPr>
        <w:t>IDH</w:t>
      </w:r>
      <w:r w:rsidR="00BC631C" w:rsidRPr="0009220E">
        <w:rPr>
          <w:rFonts w:ascii="Times New Roman" w:eastAsia="Times New Roman" w:hAnsi="Times New Roman" w:cs="Times New Roman"/>
          <w:sz w:val="24"/>
          <w:szCs w:val="24"/>
        </w:rPr>
        <w:t xml:space="preserve"> en 1980, ha ratificado todos los pro</w:t>
      </w:r>
      <w:r w:rsidR="00975243">
        <w:rPr>
          <w:rFonts w:ascii="Times New Roman" w:eastAsia="Times New Roman" w:hAnsi="Times New Roman" w:cs="Times New Roman"/>
          <w:sz w:val="24"/>
          <w:szCs w:val="24"/>
        </w:rPr>
        <w:t xml:space="preserve">tocolos y tratados </w:t>
      </w:r>
      <w:r w:rsidR="00F34DDA">
        <w:rPr>
          <w:rFonts w:ascii="Times New Roman" w:eastAsia="Times New Roman" w:hAnsi="Times New Roman" w:cs="Times New Roman"/>
          <w:sz w:val="24"/>
          <w:szCs w:val="24"/>
        </w:rPr>
        <w:t xml:space="preserve">sobre </w:t>
      </w:r>
      <w:r w:rsidR="00BF713F">
        <w:rPr>
          <w:rFonts w:ascii="Times New Roman" w:eastAsia="Times New Roman" w:hAnsi="Times New Roman" w:cs="Times New Roman"/>
          <w:sz w:val="24"/>
          <w:szCs w:val="24"/>
        </w:rPr>
        <w:t>DDHH</w:t>
      </w:r>
      <w:r w:rsidR="00F34DDA">
        <w:rPr>
          <w:rFonts w:ascii="Times New Roman" w:eastAsia="Times New Roman" w:hAnsi="Times New Roman" w:cs="Times New Roman"/>
          <w:sz w:val="24"/>
          <w:szCs w:val="24"/>
        </w:rPr>
        <w:t>, entre ellos,</w:t>
      </w:r>
      <w:r w:rsidR="00BC631C" w:rsidRPr="0009220E">
        <w:rPr>
          <w:rFonts w:ascii="Times New Roman" w:eastAsia="Times New Roman" w:hAnsi="Times New Roman" w:cs="Times New Roman"/>
          <w:sz w:val="24"/>
          <w:szCs w:val="24"/>
        </w:rPr>
        <w:t xml:space="preserve"> la Declaración de la ONU </w:t>
      </w:r>
      <w:r w:rsidR="00F34DDA">
        <w:rPr>
          <w:rFonts w:ascii="Times New Roman" w:eastAsia="Times New Roman" w:hAnsi="Times New Roman" w:cs="Times New Roman"/>
          <w:sz w:val="24"/>
          <w:szCs w:val="24"/>
        </w:rPr>
        <w:t xml:space="preserve">sobre los Derechos de los Pueblos Indígenas </w:t>
      </w:r>
      <w:r w:rsidR="00BC631C" w:rsidRPr="0009220E">
        <w:rPr>
          <w:rFonts w:ascii="Times New Roman" w:eastAsia="Times New Roman" w:hAnsi="Times New Roman" w:cs="Times New Roman"/>
          <w:sz w:val="24"/>
          <w:szCs w:val="24"/>
        </w:rPr>
        <w:t xml:space="preserve">y </w:t>
      </w:r>
      <w:r w:rsidR="00F34DDA">
        <w:rPr>
          <w:rFonts w:ascii="Times New Roman" w:eastAsia="Times New Roman" w:hAnsi="Times New Roman" w:cs="Times New Roman"/>
          <w:sz w:val="24"/>
          <w:szCs w:val="24"/>
        </w:rPr>
        <w:t xml:space="preserve">el </w:t>
      </w:r>
      <w:r w:rsidR="00E61866">
        <w:rPr>
          <w:rFonts w:ascii="Times New Roman" w:eastAsia="Times New Roman" w:hAnsi="Times New Roman" w:cs="Times New Roman"/>
          <w:sz w:val="24"/>
          <w:szCs w:val="24"/>
        </w:rPr>
        <w:t>Convenio 169 de la OIT sobre pueblos indígenas y tribales de 1989.</w:t>
      </w:r>
    </w:p>
    <w:p w:rsidR="00156C2E" w:rsidRPr="002870B1" w:rsidRDefault="00156C2E" w:rsidP="002870B1">
      <w:pPr>
        <w:spacing w:line="480" w:lineRule="auto"/>
        <w:jc w:val="both"/>
        <w:rPr>
          <w:rFonts w:ascii="Times New Roman" w:hAnsi="Times New Roman" w:cs="Times New Roman"/>
          <w:b/>
          <w:sz w:val="24"/>
          <w:szCs w:val="24"/>
        </w:rPr>
      </w:pPr>
      <w:r w:rsidRPr="002870B1">
        <w:rPr>
          <w:rFonts w:ascii="Times New Roman" w:eastAsia="Times New Roman" w:hAnsi="Times New Roman" w:cs="Times New Roman"/>
          <w:b/>
          <w:sz w:val="24"/>
          <w:szCs w:val="24"/>
        </w:rPr>
        <w:t xml:space="preserve">II. </w:t>
      </w:r>
      <w:r w:rsidR="00BC631C" w:rsidRPr="002870B1">
        <w:rPr>
          <w:rFonts w:ascii="Times New Roman" w:eastAsia="Times New Roman" w:hAnsi="Times New Roman" w:cs="Times New Roman"/>
          <w:b/>
          <w:sz w:val="24"/>
          <w:szCs w:val="24"/>
        </w:rPr>
        <w:t xml:space="preserve">Relación entre Santa Clara y la República de Madruga.  </w:t>
      </w:r>
    </w:p>
    <w:p w:rsidR="00156C2E" w:rsidRDefault="00156C2E" w:rsidP="00156C2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4. </w:t>
      </w:r>
      <w:r w:rsidR="00BC631C" w:rsidRPr="0009220E">
        <w:rPr>
          <w:rFonts w:ascii="Times New Roman" w:eastAsia="Times New Roman" w:hAnsi="Times New Roman" w:cs="Times New Roman"/>
          <w:sz w:val="24"/>
          <w:szCs w:val="24"/>
        </w:rPr>
        <w:t xml:space="preserve">La República de Madruga </w:t>
      </w:r>
      <w:r w:rsidR="00F34DDA">
        <w:rPr>
          <w:rFonts w:ascii="Times New Roman" w:eastAsia="Times New Roman" w:hAnsi="Times New Roman" w:cs="Times New Roman"/>
          <w:sz w:val="24"/>
          <w:szCs w:val="24"/>
        </w:rPr>
        <w:t>tiene una población de</w:t>
      </w:r>
      <w:r w:rsidR="00BC631C" w:rsidRPr="0009220E">
        <w:rPr>
          <w:rFonts w:ascii="Times New Roman" w:eastAsia="Times New Roman" w:hAnsi="Times New Roman" w:cs="Times New Roman"/>
          <w:sz w:val="24"/>
          <w:szCs w:val="24"/>
        </w:rPr>
        <w:t xml:space="preserve"> 23 millones de personas, principalmente descendientes de españoles, indígenas y afrodescendientes; entre estos últimos se encuentra a la comunidad Orífuna, descendientes de esclavos africanos quienes desde finales del siglo XVIII se instalaron en el valle alto y estuario del río Doce, los cuales al día de hoy han desarrollado actividades para su subsistencia y de ecoturismo, con autonomía e independencia.</w:t>
      </w:r>
    </w:p>
    <w:p w:rsidR="00156C2E" w:rsidRDefault="00156C2E" w:rsidP="00156C2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5. </w:t>
      </w:r>
      <w:r w:rsidR="00F34DDA">
        <w:rPr>
          <w:rFonts w:ascii="Times New Roman" w:eastAsia="Times New Roman" w:hAnsi="Times New Roman" w:cs="Times New Roman"/>
          <w:sz w:val="24"/>
          <w:szCs w:val="24"/>
        </w:rPr>
        <w:t xml:space="preserve">Entre los años de 1920 y 1925, </w:t>
      </w:r>
      <w:r w:rsidR="00BC631C" w:rsidRPr="0009220E">
        <w:rPr>
          <w:rFonts w:ascii="Times New Roman" w:eastAsia="Times New Roman" w:hAnsi="Times New Roman" w:cs="Times New Roman"/>
          <w:sz w:val="24"/>
          <w:szCs w:val="24"/>
        </w:rPr>
        <w:t xml:space="preserve">se desarrolló </w:t>
      </w:r>
      <w:r w:rsidR="00F34DDA">
        <w:rPr>
          <w:rFonts w:ascii="Times New Roman" w:eastAsia="Times New Roman" w:hAnsi="Times New Roman" w:cs="Times New Roman"/>
          <w:sz w:val="24"/>
          <w:szCs w:val="24"/>
        </w:rPr>
        <w:t xml:space="preserve">en Madruga una guerra civil ante la insurrección de </w:t>
      </w:r>
      <w:r w:rsidR="00BC631C" w:rsidRPr="0009220E">
        <w:rPr>
          <w:rFonts w:ascii="Times New Roman" w:eastAsia="Times New Roman" w:hAnsi="Times New Roman" w:cs="Times New Roman"/>
          <w:sz w:val="24"/>
          <w:szCs w:val="24"/>
        </w:rPr>
        <w:t xml:space="preserve">movimientos campesinos y pueblos indígenas, </w:t>
      </w:r>
      <w:r w:rsidR="00F34DDA">
        <w:rPr>
          <w:rFonts w:ascii="Times New Roman" w:eastAsia="Times New Roman" w:hAnsi="Times New Roman" w:cs="Times New Roman"/>
          <w:sz w:val="24"/>
          <w:szCs w:val="24"/>
        </w:rPr>
        <w:t xml:space="preserve">que finalmente </w:t>
      </w:r>
      <w:r w:rsidR="00BC631C" w:rsidRPr="0009220E">
        <w:rPr>
          <w:rFonts w:ascii="Times New Roman" w:eastAsia="Times New Roman" w:hAnsi="Times New Roman" w:cs="Times New Roman"/>
          <w:sz w:val="24"/>
          <w:szCs w:val="24"/>
        </w:rPr>
        <w:t xml:space="preserve">asumió el poder y promovió una reforma agraria </w:t>
      </w:r>
      <w:r w:rsidR="00F34DDA">
        <w:rPr>
          <w:rFonts w:ascii="Times New Roman" w:eastAsia="Times New Roman" w:hAnsi="Times New Roman" w:cs="Times New Roman"/>
          <w:sz w:val="24"/>
          <w:szCs w:val="24"/>
        </w:rPr>
        <w:t xml:space="preserve">en 1929 mediante la cual, los </w:t>
      </w:r>
      <w:r w:rsidR="00BC631C" w:rsidRPr="0009220E">
        <w:rPr>
          <w:rFonts w:ascii="Times New Roman" w:eastAsia="Times New Roman" w:hAnsi="Times New Roman" w:cs="Times New Roman"/>
          <w:sz w:val="24"/>
          <w:szCs w:val="24"/>
        </w:rPr>
        <w:t>recursos naturales, petróleo, gas y minerales explotados por capita</w:t>
      </w:r>
      <w:r w:rsidR="00F34DDA">
        <w:rPr>
          <w:rFonts w:ascii="Times New Roman" w:eastAsia="Times New Roman" w:hAnsi="Times New Roman" w:cs="Times New Roman"/>
          <w:sz w:val="24"/>
          <w:szCs w:val="24"/>
        </w:rPr>
        <w:t xml:space="preserve">l privado fueran nacionalizados, </w:t>
      </w:r>
      <w:r w:rsidR="00BC631C" w:rsidRPr="0009220E">
        <w:rPr>
          <w:rFonts w:ascii="Times New Roman" w:eastAsia="Times New Roman" w:hAnsi="Times New Roman" w:cs="Times New Roman"/>
          <w:sz w:val="24"/>
          <w:szCs w:val="24"/>
        </w:rPr>
        <w:t>sin embargo las empresas mineras y petroleras al norte de Madruga continuaron operando bajo el régimen privado.</w:t>
      </w:r>
    </w:p>
    <w:p w:rsidR="00156C2E" w:rsidRDefault="00156C2E" w:rsidP="00156C2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6. </w:t>
      </w:r>
      <w:r w:rsidR="00F34DDA">
        <w:rPr>
          <w:rFonts w:ascii="Times New Roman" w:eastAsia="Times New Roman" w:hAnsi="Times New Roman" w:cs="Times New Roman"/>
          <w:sz w:val="24"/>
          <w:szCs w:val="24"/>
        </w:rPr>
        <w:t xml:space="preserve">Paralelamente, </w:t>
      </w:r>
      <w:r w:rsidR="00BC631C" w:rsidRPr="0009220E">
        <w:rPr>
          <w:rFonts w:ascii="Times New Roman" w:eastAsia="Times New Roman" w:hAnsi="Times New Roman" w:cs="Times New Roman"/>
          <w:sz w:val="24"/>
          <w:szCs w:val="24"/>
        </w:rPr>
        <w:t xml:space="preserve">la preocupación por las empresas de Santa Clara era discutida desde el parlamento de dicho país, razón por la </w:t>
      </w:r>
      <w:r w:rsidR="00F34DDA">
        <w:rPr>
          <w:rFonts w:ascii="Times New Roman" w:eastAsia="Times New Roman" w:hAnsi="Times New Roman" w:cs="Times New Roman"/>
          <w:sz w:val="24"/>
          <w:szCs w:val="24"/>
        </w:rPr>
        <w:t xml:space="preserve">que en </w:t>
      </w:r>
      <w:r w:rsidR="00BC631C" w:rsidRPr="0009220E">
        <w:rPr>
          <w:rFonts w:ascii="Times New Roman" w:eastAsia="Times New Roman" w:hAnsi="Times New Roman" w:cs="Times New Roman"/>
          <w:sz w:val="24"/>
          <w:szCs w:val="24"/>
        </w:rPr>
        <w:t xml:space="preserve">1932 </w:t>
      </w:r>
      <w:r w:rsidR="00F34DDA">
        <w:rPr>
          <w:rFonts w:ascii="Times New Roman" w:eastAsia="Times New Roman" w:hAnsi="Times New Roman" w:cs="Times New Roman"/>
          <w:sz w:val="24"/>
          <w:szCs w:val="24"/>
        </w:rPr>
        <w:t xml:space="preserve">se aprobó </w:t>
      </w:r>
      <w:r w:rsidR="00BC631C" w:rsidRPr="0009220E">
        <w:rPr>
          <w:rFonts w:ascii="Times New Roman" w:eastAsia="Times New Roman" w:hAnsi="Times New Roman" w:cs="Times New Roman"/>
          <w:sz w:val="24"/>
          <w:szCs w:val="24"/>
        </w:rPr>
        <w:t xml:space="preserve">la Ley de Seguridad Hemisférica, la cual autorizó </w:t>
      </w:r>
      <w:r w:rsidR="005C22A5">
        <w:rPr>
          <w:rFonts w:ascii="Times New Roman" w:eastAsia="Times New Roman" w:hAnsi="Times New Roman" w:cs="Times New Roman"/>
          <w:sz w:val="24"/>
          <w:szCs w:val="24"/>
        </w:rPr>
        <w:t xml:space="preserve">la venta de </w:t>
      </w:r>
      <w:r w:rsidR="00BC631C" w:rsidRPr="0009220E">
        <w:rPr>
          <w:rFonts w:ascii="Times New Roman" w:eastAsia="Times New Roman" w:hAnsi="Times New Roman" w:cs="Times New Roman"/>
          <w:sz w:val="24"/>
          <w:szCs w:val="24"/>
        </w:rPr>
        <w:t xml:space="preserve">armamentos y entrenamiento militar a movimientos de resistencia democrática en países extranjeros, previo a la autorización del Comité de Relaciones Exteriores de la Cámara Alta. Dicha legislación permitió que milicias </w:t>
      </w:r>
      <w:r w:rsidR="00F34DDA">
        <w:rPr>
          <w:rFonts w:ascii="Times New Roman" w:eastAsia="Times New Roman" w:hAnsi="Times New Roman" w:cs="Times New Roman"/>
          <w:sz w:val="24"/>
          <w:szCs w:val="24"/>
        </w:rPr>
        <w:t xml:space="preserve">de Madruga </w:t>
      </w:r>
      <w:r w:rsidR="00BC631C" w:rsidRPr="0009220E">
        <w:rPr>
          <w:rFonts w:ascii="Times New Roman" w:eastAsia="Times New Roman" w:hAnsi="Times New Roman" w:cs="Times New Roman"/>
          <w:sz w:val="24"/>
          <w:szCs w:val="24"/>
        </w:rPr>
        <w:t xml:space="preserve">recibieran armas y entrenamiento militar hasta </w:t>
      </w:r>
      <w:r w:rsidR="00F34DDA">
        <w:rPr>
          <w:rFonts w:ascii="Times New Roman" w:eastAsia="Times New Roman" w:hAnsi="Times New Roman" w:cs="Times New Roman"/>
          <w:sz w:val="24"/>
          <w:szCs w:val="24"/>
        </w:rPr>
        <w:t xml:space="preserve">1940 </w:t>
      </w:r>
      <w:r w:rsidR="00BC631C" w:rsidRPr="0009220E">
        <w:rPr>
          <w:rFonts w:ascii="Times New Roman" w:eastAsia="Times New Roman" w:hAnsi="Times New Roman" w:cs="Times New Roman"/>
          <w:sz w:val="24"/>
          <w:szCs w:val="24"/>
        </w:rPr>
        <w:t xml:space="preserve">cuando dicha ley fue derogada. Según </w:t>
      </w:r>
      <w:r w:rsidR="00F34DDA">
        <w:rPr>
          <w:rFonts w:ascii="Times New Roman" w:eastAsia="Times New Roman" w:hAnsi="Times New Roman" w:cs="Times New Roman"/>
          <w:sz w:val="24"/>
          <w:szCs w:val="24"/>
        </w:rPr>
        <w:t xml:space="preserve">informes de </w:t>
      </w:r>
      <w:r w:rsidR="00BC631C" w:rsidRPr="0009220E">
        <w:rPr>
          <w:rFonts w:ascii="Times New Roman" w:eastAsia="Times New Roman" w:hAnsi="Times New Roman" w:cs="Times New Roman"/>
          <w:sz w:val="24"/>
          <w:szCs w:val="24"/>
        </w:rPr>
        <w:t xml:space="preserve">prensa entre 1940 </w:t>
      </w:r>
      <w:r w:rsidR="00F34DDA">
        <w:rPr>
          <w:rFonts w:ascii="Times New Roman" w:eastAsia="Times New Roman" w:hAnsi="Times New Roman" w:cs="Times New Roman"/>
          <w:sz w:val="24"/>
          <w:szCs w:val="24"/>
        </w:rPr>
        <w:t xml:space="preserve">y </w:t>
      </w:r>
      <w:r w:rsidR="00BC631C" w:rsidRPr="0009220E">
        <w:rPr>
          <w:rFonts w:ascii="Times New Roman" w:eastAsia="Times New Roman" w:hAnsi="Times New Roman" w:cs="Times New Roman"/>
          <w:sz w:val="24"/>
          <w:szCs w:val="24"/>
        </w:rPr>
        <w:t>1960, empresas de Santa Clara en Madruga realizaron pagos periódicos a milicias que brindaban protección a proyectos extractivos de sus sucursales en el norte de Madruga.</w:t>
      </w:r>
    </w:p>
    <w:p w:rsidR="00156C2E" w:rsidRDefault="00156C2E" w:rsidP="00156C2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7. </w:t>
      </w:r>
      <w:r w:rsidR="00F34DDA">
        <w:rPr>
          <w:rFonts w:ascii="Times New Roman" w:eastAsia="Times New Roman" w:hAnsi="Times New Roman" w:cs="Times New Roman"/>
          <w:sz w:val="24"/>
          <w:szCs w:val="24"/>
        </w:rPr>
        <w:t>En 1990</w:t>
      </w:r>
      <w:r w:rsidR="00BC631C" w:rsidRPr="0009220E">
        <w:rPr>
          <w:rFonts w:ascii="Times New Roman" w:eastAsia="Times New Roman" w:hAnsi="Times New Roman" w:cs="Times New Roman"/>
          <w:sz w:val="24"/>
          <w:szCs w:val="24"/>
        </w:rPr>
        <w:t xml:space="preserve">, </w:t>
      </w:r>
      <w:r w:rsidR="00F34DDA">
        <w:rPr>
          <w:rFonts w:ascii="Times New Roman" w:eastAsia="Times New Roman" w:hAnsi="Times New Roman" w:cs="Times New Roman"/>
          <w:sz w:val="24"/>
          <w:szCs w:val="24"/>
        </w:rPr>
        <w:t xml:space="preserve">luego de un cambio en la política económica </w:t>
      </w:r>
      <w:r w:rsidR="000A184F">
        <w:rPr>
          <w:rFonts w:ascii="Times New Roman" w:eastAsia="Times New Roman" w:hAnsi="Times New Roman" w:cs="Times New Roman"/>
          <w:sz w:val="24"/>
          <w:szCs w:val="24"/>
        </w:rPr>
        <w:t xml:space="preserve">de Madruga, </w:t>
      </w:r>
      <w:r w:rsidR="00BC631C" w:rsidRPr="0009220E">
        <w:rPr>
          <w:rFonts w:ascii="Times New Roman" w:eastAsia="Times New Roman" w:hAnsi="Times New Roman" w:cs="Times New Roman"/>
          <w:sz w:val="24"/>
          <w:szCs w:val="24"/>
        </w:rPr>
        <w:t xml:space="preserve">la Agencia Internacional para el Desarrollo de Santa Clara financió integralmente la contratación de asesoría por parte del </w:t>
      </w:r>
      <w:r w:rsidR="000A184F">
        <w:rPr>
          <w:rFonts w:ascii="Times New Roman" w:eastAsia="Times New Roman" w:hAnsi="Times New Roman" w:cs="Times New Roman"/>
          <w:sz w:val="24"/>
          <w:szCs w:val="24"/>
        </w:rPr>
        <w:t>Ministerio de Energía</w:t>
      </w:r>
      <w:r w:rsidR="00BC631C" w:rsidRPr="0009220E">
        <w:rPr>
          <w:rFonts w:ascii="Times New Roman" w:eastAsia="Times New Roman" w:hAnsi="Times New Roman" w:cs="Times New Roman"/>
          <w:sz w:val="24"/>
          <w:szCs w:val="24"/>
        </w:rPr>
        <w:t xml:space="preserve"> </w:t>
      </w:r>
      <w:r w:rsidR="000A184F">
        <w:rPr>
          <w:rFonts w:ascii="Times New Roman" w:eastAsia="Times New Roman" w:hAnsi="Times New Roman" w:cs="Times New Roman"/>
          <w:sz w:val="24"/>
          <w:szCs w:val="24"/>
        </w:rPr>
        <w:t xml:space="preserve">y Minas </w:t>
      </w:r>
      <w:r w:rsidR="00BC631C" w:rsidRPr="0009220E">
        <w:rPr>
          <w:rFonts w:ascii="Times New Roman" w:eastAsia="Times New Roman" w:hAnsi="Times New Roman" w:cs="Times New Roman"/>
          <w:sz w:val="24"/>
          <w:szCs w:val="24"/>
        </w:rPr>
        <w:t xml:space="preserve">de Madruga con la filial en </w:t>
      </w:r>
      <w:r w:rsidR="00942CD4">
        <w:rPr>
          <w:rFonts w:ascii="Times New Roman" w:eastAsia="Times New Roman" w:hAnsi="Times New Roman" w:cs="Times New Roman"/>
          <w:sz w:val="24"/>
          <w:szCs w:val="24"/>
        </w:rPr>
        <w:t xml:space="preserve">dicho país </w:t>
      </w:r>
      <w:r w:rsidR="000A184F">
        <w:rPr>
          <w:rFonts w:ascii="Times New Roman" w:eastAsia="Times New Roman" w:hAnsi="Times New Roman" w:cs="Times New Roman"/>
          <w:sz w:val="24"/>
          <w:szCs w:val="24"/>
        </w:rPr>
        <w:t>de la firma s</w:t>
      </w:r>
      <w:r w:rsidR="00BC631C" w:rsidRPr="0009220E">
        <w:rPr>
          <w:rFonts w:ascii="Times New Roman" w:eastAsia="Times New Roman" w:hAnsi="Times New Roman" w:cs="Times New Roman"/>
          <w:sz w:val="24"/>
          <w:szCs w:val="24"/>
        </w:rPr>
        <w:t xml:space="preserve">antaclarense Luckman &amp; Poors para la realización de un nuevo marco normativo ambiental en Madruga. </w:t>
      </w:r>
      <w:r w:rsidR="00BC631C" w:rsidRPr="0009220E">
        <w:rPr>
          <w:rFonts w:ascii="Times New Roman" w:eastAsia="Times New Roman" w:hAnsi="Times New Roman" w:cs="Times New Roman"/>
          <w:sz w:val="24"/>
          <w:szCs w:val="24"/>
        </w:rPr>
        <w:lastRenderedPageBreak/>
        <w:t>Dentro de sus relaciones internacionales, en 1992 Santa Clara, Madruga y la Confederaci</w:t>
      </w:r>
      <w:r w:rsidR="000A184F">
        <w:rPr>
          <w:rFonts w:ascii="Times New Roman" w:eastAsia="Times New Roman" w:hAnsi="Times New Roman" w:cs="Times New Roman"/>
          <w:sz w:val="24"/>
          <w:szCs w:val="24"/>
        </w:rPr>
        <w:t xml:space="preserve">ón de Bristol firmaron el </w:t>
      </w:r>
      <w:r w:rsidR="002870B1">
        <w:rPr>
          <w:rFonts w:ascii="Times New Roman" w:eastAsia="Times New Roman" w:hAnsi="Times New Roman" w:cs="Times New Roman"/>
          <w:sz w:val="24"/>
          <w:szCs w:val="24"/>
        </w:rPr>
        <w:t>TLCD.</w:t>
      </w:r>
    </w:p>
    <w:p w:rsidR="00156C2E" w:rsidRDefault="00156C2E" w:rsidP="00156C2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8. </w:t>
      </w:r>
      <w:r w:rsidR="00BC631C" w:rsidRPr="0009220E">
        <w:rPr>
          <w:rFonts w:ascii="Times New Roman" w:eastAsia="Times New Roman" w:hAnsi="Times New Roman" w:cs="Times New Roman"/>
          <w:sz w:val="24"/>
          <w:szCs w:val="24"/>
        </w:rPr>
        <w:t xml:space="preserve">Madruga ha firmado y reconocido todos los instrumentos de derechos humanos del SIDH y en 1999 </w:t>
      </w:r>
      <w:r w:rsidR="000A184F">
        <w:rPr>
          <w:rFonts w:ascii="Times New Roman" w:eastAsia="Times New Roman" w:hAnsi="Times New Roman" w:cs="Times New Roman"/>
          <w:sz w:val="24"/>
          <w:szCs w:val="24"/>
        </w:rPr>
        <w:t xml:space="preserve">reconoció </w:t>
      </w:r>
      <w:r w:rsidR="00BC631C" w:rsidRPr="0009220E">
        <w:rPr>
          <w:rFonts w:ascii="Times New Roman" w:eastAsia="Times New Roman" w:hAnsi="Times New Roman" w:cs="Times New Roman"/>
          <w:sz w:val="24"/>
          <w:szCs w:val="24"/>
        </w:rPr>
        <w:t>la competenc</w:t>
      </w:r>
      <w:r w:rsidR="000A184F">
        <w:rPr>
          <w:rFonts w:ascii="Times New Roman" w:eastAsia="Times New Roman" w:hAnsi="Times New Roman" w:cs="Times New Roman"/>
          <w:sz w:val="24"/>
          <w:szCs w:val="24"/>
        </w:rPr>
        <w:t xml:space="preserve">ia contenciosa de la Corte IDH, </w:t>
      </w:r>
      <w:r w:rsidR="00BC631C" w:rsidRPr="0009220E">
        <w:rPr>
          <w:rFonts w:ascii="Times New Roman" w:eastAsia="Times New Roman" w:hAnsi="Times New Roman" w:cs="Times New Roman"/>
          <w:sz w:val="24"/>
          <w:szCs w:val="24"/>
        </w:rPr>
        <w:t>sin embargo presenta 45 sentencias en contra y 25 resolu</w:t>
      </w:r>
      <w:r w:rsidR="000A184F">
        <w:rPr>
          <w:rFonts w:ascii="Times New Roman" w:eastAsia="Times New Roman" w:hAnsi="Times New Roman" w:cs="Times New Roman"/>
          <w:sz w:val="24"/>
          <w:szCs w:val="24"/>
        </w:rPr>
        <w:t xml:space="preserve">ciones de medidas provisionales de dicho Tribunal, cuyas medidas de reparación se encuentran </w:t>
      </w:r>
      <w:r w:rsidR="00BC631C" w:rsidRPr="0009220E">
        <w:rPr>
          <w:rFonts w:ascii="Times New Roman" w:eastAsia="Times New Roman" w:hAnsi="Times New Roman" w:cs="Times New Roman"/>
          <w:sz w:val="24"/>
          <w:szCs w:val="24"/>
        </w:rPr>
        <w:t xml:space="preserve">incumplidas en un 90%. </w:t>
      </w:r>
      <w:r w:rsidR="000A184F">
        <w:rPr>
          <w:rFonts w:ascii="Times New Roman" w:eastAsia="Times New Roman" w:hAnsi="Times New Roman" w:cs="Times New Roman"/>
          <w:sz w:val="24"/>
          <w:szCs w:val="24"/>
        </w:rPr>
        <w:t xml:space="preserve">Según fuentes de organizaciones de derechos humanos de Madruga, </w:t>
      </w:r>
      <w:r w:rsidR="00BC631C" w:rsidRPr="0009220E">
        <w:rPr>
          <w:rFonts w:ascii="Times New Roman" w:eastAsia="Times New Roman" w:hAnsi="Times New Roman" w:cs="Times New Roman"/>
          <w:sz w:val="24"/>
          <w:szCs w:val="24"/>
        </w:rPr>
        <w:t xml:space="preserve">se han registrado más de 500 asesinatos de líderes sociales y sindicalistas a manos de las milicias en la década de los 90´s con altos índices de impunidad judicial. </w:t>
      </w:r>
    </w:p>
    <w:p w:rsidR="00156C2E" w:rsidRPr="002870B1" w:rsidRDefault="00156C2E" w:rsidP="002870B1">
      <w:pPr>
        <w:spacing w:line="480" w:lineRule="auto"/>
        <w:jc w:val="both"/>
        <w:rPr>
          <w:rFonts w:ascii="Times New Roman" w:hAnsi="Times New Roman" w:cs="Times New Roman"/>
          <w:b/>
          <w:sz w:val="24"/>
          <w:szCs w:val="24"/>
        </w:rPr>
      </w:pPr>
      <w:r w:rsidRPr="002870B1">
        <w:rPr>
          <w:rFonts w:ascii="Times New Roman" w:eastAsia="Times New Roman" w:hAnsi="Times New Roman" w:cs="Times New Roman"/>
          <w:b/>
          <w:sz w:val="24"/>
          <w:szCs w:val="24"/>
        </w:rPr>
        <w:t xml:space="preserve">III. </w:t>
      </w:r>
      <w:r w:rsidR="00BC631C" w:rsidRPr="002870B1">
        <w:rPr>
          <w:rFonts w:ascii="Times New Roman" w:eastAsia="Times New Roman" w:hAnsi="Times New Roman" w:cs="Times New Roman"/>
          <w:b/>
          <w:sz w:val="24"/>
          <w:szCs w:val="24"/>
        </w:rPr>
        <w:t xml:space="preserve">El Asesinato de la Familia Camana Osorio, la impunidad en Madruga y la interposición de recursos judiciales en Santa Clara. </w:t>
      </w:r>
    </w:p>
    <w:p w:rsidR="000A184F" w:rsidRDefault="00156C2E" w:rsidP="00156C2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0A184F">
        <w:rPr>
          <w:rFonts w:ascii="Times New Roman" w:eastAsia="Times New Roman" w:hAnsi="Times New Roman" w:cs="Times New Roman"/>
          <w:sz w:val="24"/>
          <w:szCs w:val="24"/>
        </w:rPr>
        <w:t xml:space="preserve">Edmundo Camana fue </w:t>
      </w:r>
      <w:r w:rsidR="00BC631C" w:rsidRPr="0009220E">
        <w:rPr>
          <w:rFonts w:ascii="Times New Roman" w:eastAsia="Times New Roman" w:hAnsi="Times New Roman" w:cs="Times New Roman"/>
          <w:sz w:val="24"/>
          <w:szCs w:val="24"/>
        </w:rPr>
        <w:t>presidente de la Confederació</w:t>
      </w:r>
      <w:r w:rsidR="000A184F">
        <w:rPr>
          <w:rFonts w:ascii="Times New Roman" w:eastAsia="Times New Roman" w:hAnsi="Times New Roman" w:cs="Times New Roman"/>
          <w:sz w:val="24"/>
          <w:szCs w:val="24"/>
        </w:rPr>
        <w:t>n Madruguense de Trabajadores M</w:t>
      </w:r>
      <w:r w:rsidR="00BC631C" w:rsidRPr="0009220E">
        <w:rPr>
          <w:rFonts w:ascii="Times New Roman" w:eastAsia="Times New Roman" w:hAnsi="Times New Roman" w:cs="Times New Roman"/>
          <w:sz w:val="24"/>
          <w:szCs w:val="24"/>
        </w:rPr>
        <w:t>ineros, asociación dedicada a organizar movilizaciones pacíficas, huelgas, y negociaciones laborales con empresas y sindicatos patronales en representación de los intereses de los trabajadores del sector mi</w:t>
      </w:r>
      <w:r w:rsidR="000A184F">
        <w:rPr>
          <w:rFonts w:ascii="Times New Roman" w:eastAsia="Times New Roman" w:hAnsi="Times New Roman" w:cs="Times New Roman"/>
          <w:sz w:val="24"/>
          <w:szCs w:val="24"/>
        </w:rPr>
        <w:t xml:space="preserve">nero de la República de Madruga </w:t>
      </w:r>
      <w:r w:rsidR="00BC631C" w:rsidRPr="0009220E">
        <w:rPr>
          <w:rFonts w:ascii="Times New Roman" w:eastAsia="Times New Roman" w:hAnsi="Times New Roman" w:cs="Times New Roman"/>
          <w:sz w:val="24"/>
          <w:szCs w:val="24"/>
        </w:rPr>
        <w:t>hasta el 12 de diciembre de 1994 cuando junto a su esposa Teresa Osorio y dos de sus hijos fueron asesinad</w:t>
      </w:r>
      <w:r w:rsidR="000A184F">
        <w:rPr>
          <w:rFonts w:ascii="Times New Roman" w:eastAsia="Times New Roman" w:hAnsi="Times New Roman" w:cs="Times New Roman"/>
          <w:sz w:val="24"/>
          <w:szCs w:val="24"/>
        </w:rPr>
        <w:t xml:space="preserve">os en  la ciudad de San Blas, </w:t>
      </w:r>
      <w:r w:rsidR="00BC631C" w:rsidRPr="0009220E">
        <w:rPr>
          <w:rFonts w:ascii="Times New Roman" w:eastAsia="Times New Roman" w:hAnsi="Times New Roman" w:cs="Times New Roman"/>
          <w:sz w:val="24"/>
          <w:szCs w:val="24"/>
        </w:rPr>
        <w:t>Madruga; como sobreviviente</w:t>
      </w:r>
      <w:r w:rsidR="000A184F">
        <w:rPr>
          <w:rFonts w:ascii="Times New Roman" w:eastAsia="Times New Roman" w:hAnsi="Times New Roman" w:cs="Times New Roman"/>
          <w:sz w:val="24"/>
          <w:szCs w:val="24"/>
        </w:rPr>
        <w:t xml:space="preserve"> de dicho incidente, </w:t>
      </w:r>
      <w:r w:rsidR="00BC631C" w:rsidRPr="0009220E">
        <w:rPr>
          <w:rFonts w:ascii="Times New Roman" w:eastAsia="Times New Roman" w:hAnsi="Times New Roman" w:cs="Times New Roman"/>
          <w:sz w:val="24"/>
          <w:szCs w:val="24"/>
        </w:rPr>
        <w:t xml:space="preserve">Lucia Camana Osorio </w:t>
      </w:r>
      <w:r w:rsidR="000A184F">
        <w:rPr>
          <w:rFonts w:ascii="Times New Roman" w:eastAsia="Times New Roman" w:hAnsi="Times New Roman" w:cs="Times New Roman"/>
          <w:sz w:val="24"/>
          <w:szCs w:val="24"/>
        </w:rPr>
        <w:t xml:space="preserve">hija menor de la familia, </w:t>
      </w:r>
      <w:r w:rsidR="00BC631C" w:rsidRPr="0009220E">
        <w:rPr>
          <w:rFonts w:ascii="Times New Roman" w:eastAsia="Times New Roman" w:hAnsi="Times New Roman" w:cs="Times New Roman"/>
          <w:sz w:val="24"/>
          <w:szCs w:val="24"/>
        </w:rPr>
        <w:t xml:space="preserve">con 17 años adquirió el estatus de refugiada </w:t>
      </w:r>
      <w:r w:rsidR="000A184F">
        <w:rPr>
          <w:rFonts w:ascii="Times New Roman" w:eastAsia="Times New Roman" w:hAnsi="Times New Roman" w:cs="Times New Roman"/>
          <w:sz w:val="24"/>
          <w:szCs w:val="24"/>
        </w:rPr>
        <w:t xml:space="preserve">en Santa Clara </w:t>
      </w:r>
      <w:r w:rsidR="00BC631C" w:rsidRPr="0009220E">
        <w:rPr>
          <w:rFonts w:ascii="Times New Roman" w:eastAsia="Times New Roman" w:hAnsi="Times New Roman" w:cs="Times New Roman"/>
          <w:sz w:val="24"/>
          <w:szCs w:val="24"/>
        </w:rPr>
        <w:t xml:space="preserve">hasta 1998 </w:t>
      </w:r>
      <w:r w:rsidR="00AF4FBD">
        <w:rPr>
          <w:rFonts w:ascii="Times New Roman" w:eastAsia="Times New Roman" w:hAnsi="Times New Roman" w:cs="Times New Roman"/>
          <w:sz w:val="24"/>
          <w:szCs w:val="24"/>
        </w:rPr>
        <w:t>cuando regresó a su país de origen.</w:t>
      </w:r>
    </w:p>
    <w:p w:rsidR="00156C2E" w:rsidRDefault="00156C2E" w:rsidP="00156C2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10. </w:t>
      </w:r>
      <w:r w:rsidR="000A184F">
        <w:rPr>
          <w:rFonts w:ascii="Times New Roman" w:eastAsia="Times New Roman" w:hAnsi="Times New Roman" w:cs="Times New Roman"/>
          <w:sz w:val="24"/>
          <w:szCs w:val="24"/>
        </w:rPr>
        <w:t xml:space="preserve">En 1999, </w:t>
      </w:r>
      <w:r w:rsidR="00BC631C" w:rsidRPr="0009220E">
        <w:rPr>
          <w:rFonts w:ascii="Times New Roman" w:eastAsia="Times New Roman" w:hAnsi="Times New Roman" w:cs="Times New Roman"/>
          <w:sz w:val="24"/>
          <w:szCs w:val="24"/>
        </w:rPr>
        <w:t xml:space="preserve">la Fiscalía </w:t>
      </w:r>
      <w:r w:rsidR="000A184F">
        <w:rPr>
          <w:rFonts w:ascii="Times New Roman" w:eastAsia="Times New Roman" w:hAnsi="Times New Roman" w:cs="Times New Roman"/>
          <w:sz w:val="24"/>
          <w:szCs w:val="24"/>
        </w:rPr>
        <w:t xml:space="preserve">Suprema </w:t>
      </w:r>
      <w:r w:rsidR="00BC631C" w:rsidRPr="0009220E">
        <w:rPr>
          <w:rFonts w:ascii="Times New Roman" w:eastAsia="Times New Roman" w:hAnsi="Times New Roman" w:cs="Times New Roman"/>
          <w:sz w:val="24"/>
          <w:szCs w:val="24"/>
        </w:rPr>
        <w:t>de Madruga emitió una resolución de sobreseimiento de las investigaciones en torno al asesin</w:t>
      </w:r>
      <w:r w:rsidR="000A184F">
        <w:rPr>
          <w:rFonts w:ascii="Times New Roman" w:eastAsia="Times New Roman" w:hAnsi="Times New Roman" w:cs="Times New Roman"/>
          <w:sz w:val="24"/>
          <w:szCs w:val="24"/>
        </w:rPr>
        <w:t>ato del señor Edmundo Camana y familia,</w:t>
      </w:r>
      <w:r w:rsidR="00BC631C" w:rsidRPr="0009220E">
        <w:rPr>
          <w:rFonts w:ascii="Times New Roman" w:eastAsia="Times New Roman" w:hAnsi="Times New Roman" w:cs="Times New Roman"/>
          <w:sz w:val="24"/>
          <w:szCs w:val="24"/>
        </w:rPr>
        <w:t xml:space="preserve"> a través de dicha investigación se determinó que los únicos responsables eran dos personas que habrían fallecido en medio de un enfrentamiento entre grupos milicianos sin que se haya establecido su relación con la milicia Los Olivos o cualquie</w:t>
      </w:r>
      <w:r w:rsidR="000A184F">
        <w:rPr>
          <w:rFonts w:ascii="Times New Roman" w:eastAsia="Times New Roman" w:hAnsi="Times New Roman" w:cs="Times New Roman"/>
          <w:sz w:val="24"/>
          <w:szCs w:val="24"/>
        </w:rPr>
        <w:t xml:space="preserve">r organización ilegal que operara </w:t>
      </w:r>
      <w:r w:rsidR="00BC631C" w:rsidRPr="0009220E">
        <w:rPr>
          <w:rFonts w:ascii="Times New Roman" w:eastAsia="Times New Roman" w:hAnsi="Times New Roman" w:cs="Times New Roman"/>
          <w:sz w:val="24"/>
          <w:szCs w:val="24"/>
        </w:rPr>
        <w:t>en Madruga.</w:t>
      </w:r>
    </w:p>
    <w:p w:rsidR="00156C2E" w:rsidRDefault="008C2FA8" w:rsidP="00156C2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11. </w:t>
      </w:r>
      <w:r w:rsidR="00BC631C" w:rsidRPr="0009220E">
        <w:rPr>
          <w:rFonts w:ascii="Times New Roman" w:eastAsia="Times New Roman" w:hAnsi="Times New Roman" w:cs="Times New Roman"/>
          <w:sz w:val="24"/>
          <w:szCs w:val="24"/>
        </w:rPr>
        <w:t xml:space="preserve">Lucía Camana </w:t>
      </w:r>
      <w:r>
        <w:rPr>
          <w:rFonts w:ascii="Times New Roman" w:eastAsia="Times New Roman" w:hAnsi="Times New Roman" w:cs="Times New Roman"/>
          <w:sz w:val="24"/>
          <w:szCs w:val="24"/>
        </w:rPr>
        <w:t xml:space="preserve">fue asesinada mientras daba un discurso en el marco de la Marcha Nacional contra la Impunidad en Madruga el 10 de diciembre de 2002. Al respecto, existe </w:t>
      </w:r>
      <w:r w:rsidR="00BC631C" w:rsidRPr="0009220E">
        <w:rPr>
          <w:rFonts w:ascii="Times New Roman" w:eastAsia="Times New Roman" w:hAnsi="Times New Roman" w:cs="Times New Roman"/>
          <w:sz w:val="24"/>
          <w:szCs w:val="24"/>
        </w:rPr>
        <w:t xml:space="preserve">una investigación en curso en la República de Madruga, </w:t>
      </w:r>
      <w:r w:rsidR="005C22A5">
        <w:rPr>
          <w:rFonts w:ascii="Times New Roman" w:eastAsia="Times New Roman" w:hAnsi="Times New Roman" w:cs="Times New Roman"/>
          <w:sz w:val="24"/>
          <w:szCs w:val="24"/>
        </w:rPr>
        <w:t xml:space="preserve">frente a la cual tras </w:t>
      </w:r>
      <w:r>
        <w:rPr>
          <w:rFonts w:ascii="Times New Roman" w:eastAsia="Times New Roman" w:hAnsi="Times New Roman" w:cs="Times New Roman"/>
          <w:sz w:val="24"/>
          <w:szCs w:val="24"/>
        </w:rPr>
        <w:t xml:space="preserve">más de cinco años en </w:t>
      </w:r>
      <w:r w:rsidR="00BC631C" w:rsidRPr="0009220E">
        <w:rPr>
          <w:rFonts w:ascii="Times New Roman" w:eastAsia="Times New Roman" w:hAnsi="Times New Roman" w:cs="Times New Roman"/>
          <w:sz w:val="24"/>
          <w:szCs w:val="24"/>
        </w:rPr>
        <w:t>etapa preliminar, los familiares de los Camana Osorio resolvieron entablar acciones civiles y una querella penal en</w:t>
      </w:r>
      <w:r>
        <w:rPr>
          <w:rFonts w:ascii="Times New Roman" w:eastAsia="Times New Roman" w:hAnsi="Times New Roman" w:cs="Times New Roman"/>
          <w:sz w:val="24"/>
          <w:szCs w:val="24"/>
        </w:rPr>
        <w:t xml:space="preserve"> Santa Clara contra Eliot Klein, ex director financiero de Miningcorp y David Nelson, Agregado Militar de la Embajada de Santa Clara en Madruga, </w:t>
      </w:r>
      <w:r w:rsidR="00BC631C" w:rsidRPr="0009220E">
        <w:rPr>
          <w:rFonts w:ascii="Times New Roman" w:eastAsia="Times New Roman" w:hAnsi="Times New Roman" w:cs="Times New Roman"/>
          <w:sz w:val="24"/>
          <w:szCs w:val="24"/>
        </w:rPr>
        <w:t>por los delitos de homicidio y asociación ilícita con grupos armados ilegales</w:t>
      </w:r>
      <w:r>
        <w:rPr>
          <w:rFonts w:ascii="Times New Roman" w:eastAsia="Times New Roman" w:hAnsi="Times New Roman" w:cs="Times New Roman"/>
          <w:sz w:val="24"/>
          <w:szCs w:val="24"/>
        </w:rPr>
        <w:t xml:space="preserve"> actuantes en el país vecino, </w:t>
      </w:r>
      <w:r w:rsidR="00BC631C" w:rsidRPr="0009220E">
        <w:rPr>
          <w:rFonts w:ascii="Times New Roman" w:eastAsia="Times New Roman" w:hAnsi="Times New Roman" w:cs="Times New Roman"/>
          <w:sz w:val="24"/>
          <w:szCs w:val="24"/>
        </w:rPr>
        <w:t>en virtud de la Ley de Jurisdicción Extraterritorial por Corrupc</w:t>
      </w:r>
      <w:r>
        <w:rPr>
          <w:rFonts w:ascii="Times New Roman" w:eastAsia="Times New Roman" w:hAnsi="Times New Roman" w:cs="Times New Roman"/>
          <w:sz w:val="24"/>
          <w:szCs w:val="24"/>
        </w:rPr>
        <w:t xml:space="preserve">ión y Trata de Personas de 1998. </w:t>
      </w:r>
    </w:p>
    <w:p w:rsidR="008C2FA8" w:rsidRPr="00F848A8" w:rsidRDefault="008C2FA8" w:rsidP="008C2FA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09220E">
        <w:rPr>
          <w:rFonts w:ascii="Times New Roman" w:eastAsia="Times New Roman" w:hAnsi="Times New Roman" w:cs="Times New Roman"/>
          <w:sz w:val="24"/>
          <w:szCs w:val="24"/>
        </w:rPr>
        <w:t xml:space="preserve">Se han hecho acusaciones públicas desde la prensa contra Eliot Klein por depósitos bancarios realizados por la filial de Miningcorp en Madruga a grupos de milicias en la época en la que él era director financiero, </w:t>
      </w:r>
      <w:r>
        <w:rPr>
          <w:rFonts w:ascii="Times New Roman" w:eastAsia="Times New Roman" w:hAnsi="Times New Roman" w:cs="Times New Roman"/>
          <w:sz w:val="24"/>
          <w:szCs w:val="24"/>
        </w:rPr>
        <w:t xml:space="preserve">ante lo cual </w:t>
      </w:r>
      <w:r w:rsidRPr="0009220E">
        <w:rPr>
          <w:rFonts w:ascii="Times New Roman" w:eastAsia="Times New Roman" w:hAnsi="Times New Roman" w:cs="Times New Roman"/>
          <w:sz w:val="24"/>
          <w:szCs w:val="24"/>
        </w:rPr>
        <w:t>el Min</w:t>
      </w:r>
      <w:r>
        <w:rPr>
          <w:rFonts w:ascii="Times New Roman" w:eastAsia="Times New Roman" w:hAnsi="Times New Roman" w:cs="Times New Roman"/>
          <w:sz w:val="24"/>
          <w:szCs w:val="24"/>
        </w:rPr>
        <w:t>isterio P</w:t>
      </w:r>
      <w:r w:rsidRPr="0009220E">
        <w:rPr>
          <w:rFonts w:ascii="Times New Roman" w:eastAsia="Times New Roman" w:hAnsi="Times New Roman" w:cs="Times New Roman"/>
          <w:sz w:val="24"/>
          <w:szCs w:val="24"/>
        </w:rPr>
        <w:t xml:space="preserve">úblico </w:t>
      </w:r>
      <w:r>
        <w:rPr>
          <w:rFonts w:ascii="Times New Roman" w:eastAsia="Times New Roman" w:hAnsi="Times New Roman" w:cs="Times New Roman"/>
          <w:sz w:val="24"/>
          <w:szCs w:val="24"/>
        </w:rPr>
        <w:t xml:space="preserve">de Santa Clara, </w:t>
      </w:r>
      <w:r w:rsidRPr="0009220E">
        <w:rPr>
          <w:rFonts w:ascii="Times New Roman" w:eastAsia="Times New Roman" w:hAnsi="Times New Roman" w:cs="Times New Roman"/>
          <w:sz w:val="24"/>
          <w:szCs w:val="24"/>
        </w:rPr>
        <w:t xml:space="preserve">posterior a investigaciones preliminares decidió no </w:t>
      </w:r>
      <w:r w:rsidR="00F848A8">
        <w:rPr>
          <w:rFonts w:ascii="Times New Roman" w:eastAsia="Times New Roman" w:hAnsi="Times New Roman" w:cs="Times New Roman"/>
          <w:sz w:val="24"/>
          <w:szCs w:val="24"/>
        </w:rPr>
        <w:t xml:space="preserve">presentar cargos </w:t>
      </w:r>
      <w:r w:rsidRPr="0009220E">
        <w:rPr>
          <w:rFonts w:ascii="Times New Roman" w:eastAsia="Times New Roman" w:hAnsi="Times New Roman" w:cs="Times New Roman"/>
          <w:sz w:val="24"/>
          <w:szCs w:val="24"/>
        </w:rPr>
        <w:t xml:space="preserve">contra </w:t>
      </w:r>
      <w:r w:rsidR="00F848A8">
        <w:rPr>
          <w:rFonts w:ascii="Times New Roman" w:eastAsia="Times New Roman" w:hAnsi="Times New Roman" w:cs="Times New Roman"/>
          <w:sz w:val="24"/>
          <w:szCs w:val="24"/>
        </w:rPr>
        <w:t xml:space="preserve">el Sr. Klein, para no comprometer el normal desarrollo de las investigaciones en Madruga. Por su parte, </w:t>
      </w:r>
      <w:r w:rsidRPr="0009220E">
        <w:rPr>
          <w:rFonts w:ascii="Times New Roman" w:eastAsia="Times New Roman" w:hAnsi="Times New Roman" w:cs="Times New Roman"/>
          <w:sz w:val="24"/>
          <w:szCs w:val="24"/>
        </w:rPr>
        <w:t xml:space="preserve">David Nelson </w:t>
      </w:r>
      <w:r w:rsidR="00F848A8" w:rsidRPr="0009220E">
        <w:rPr>
          <w:rFonts w:ascii="Times New Roman" w:eastAsia="Times New Roman" w:hAnsi="Times New Roman" w:cs="Times New Roman"/>
          <w:sz w:val="24"/>
          <w:szCs w:val="24"/>
        </w:rPr>
        <w:t>fu</w:t>
      </w:r>
      <w:r w:rsidR="00F848A8">
        <w:rPr>
          <w:rFonts w:ascii="Times New Roman" w:eastAsia="Times New Roman" w:hAnsi="Times New Roman" w:cs="Times New Roman"/>
          <w:sz w:val="24"/>
          <w:szCs w:val="24"/>
        </w:rPr>
        <w:t xml:space="preserve">e suspendido disciplinariamente al </w:t>
      </w:r>
      <w:r w:rsidRPr="0009220E">
        <w:rPr>
          <w:rFonts w:ascii="Times New Roman" w:eastAsia="Times New Roman" w:hAnsi="Times New Roman" w:cs="Times New Roman"/>
          <w:sz w:val="24"/>
          <w:szCs w:val="24"/>
        </w:rPr>
        <w:t>re</w:t>
      </w:r>
      <w:r w:rsidR="00F848A8">
        <w:rPr>
          <w:rFonts w:ascii="Times New Roman" w:eastAsia="Times New Roman" w:hAnsi="Times New Roman" w:cs="Times New Roman"/>
          <w:sz w:val="24"/>
          <w:szCs w:val="24"/>
        </w:rPr>
        <w:t xml:space="preserve">conocer desviación de sus funciones por reunirse con grupos milicianos de Madruga, sin comprobarse una conducta penalmente tipificada. </w:t>
      </w:r>
    </w:p>
    <w:p w:rsidR="00156C2E" w:rsidRDefault="008C2FA8" w:rsidP="00156C2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156C2E">
        <w:rPr>
          <w:rFonts w:ascii="Times New Roman" w:eastAsia="Times New Roman" w:hAnsi="Times New Roman" w:cs="Times New Roman"/>
          <w:sz w:val="24"/>
          <w:szCs w:val="24"/>
        </w:rPr>
        <w:t xml:space="preserve">. </w:t>
      </w:r>
      <w:r w:rsidR="00BC631C" w:rsidRPr="0009220E">
        <w:rPr>
          <w:rFonts w:ascii="Times New Roman" w:eastAsia="Times New Roman" w:hAnsi="Times New Roman" w:cs="Times New Roman"/>
          <w:sz w:val="24"/>
          <w:szCs w:val="24"/>
        </w:rPr>
        <w:t xml:space="preserve">Respecto a la querella penal </w:t>
      </w:r>
      <w:r w:rsidR="00F848A8">
        <w:rPr>
          <w:rFonts w:ascii="Times New Roman" w:eastAsia="Times New Roman" w:hAnsi="Times New Roman" w:cs="Times New Roman"/>
          <w:sz w:val="24"/>
          <w:szCs w:val="24"/>
        </w:rPr>
        <w:t xml:space="preserve">interpuesta en Santa Clara por homicidio, </w:t>
      </w:r>
      <w:r w:rsidR="00BC631C" w:rsidRPr="0009220E">
        <w:rPr>
          <w:rFonts w:ascii="Times New Roman" w:eastAsia="Times New Roman" w:hAnsi="Times New Roman" w:cs="Times New Roman"/>
          <w:sz w:val="24"/>
          <w:szCs w:val="24"/>
        </w:rPr>
        <w:t>fue declarada su improcedencia ante los juzgados y tribuna</w:t>
      </w:r>
      <w:r w:rsidR="005C22A5">
        <w:rPr>
          <w:rFonts w:ascii="Times New Roman" w:eastAsia="Times New Roman" w:hAnsi="Times New Roman" w:cs="Times New Roman"/>
          <w:sz w:val="24"/>
          <w:szCs w:val="24"/>
        </w:rPr>
        <w:t xml:space="preserve">les de dicho país. El 03 de mayo de 2010, la </w:t>
      </w:r>
      <w:r w:rsidR="005C22A5" w:rsidRPr="0009220E">
        <w:rPr>
          <w:rFonts w:ascii="Times New Roman" w:eastAsia="Times New Roman" w:hAnsi="Times New Roman" w:cs="Times New Roman"/>
          <w:sz w:val="24"/>
          <w:szCs w:val="24"/>
        </w:rPr>
        <w:t xml:space="preserve">Corte Suprema </w:t>
      </w:r>
      <w:r w:rsidR="005C22A5">
        <w:rPr>
          <w:rFonts w:ascii="Times New Roman" w:eastAsia="Times New Roman" w:hAnsi="Times New Roman" w:cs="Times New Roman"/>
          <w:sz w:val="24"/>
          <w:szCs w:val="24"/>
        </w:rPr>
        <w:t xml:space="preserve">de Justicia </w:t>
      </w:r>
      <w:r w:rsidR="00BC631C" w:rsidRPr="0009220E">
        <w:rPr>
          <w:rFonts w:ascii="Times New Roman" w:eastAsia="Times New Roman" w:hAnsi="Times New Roman" w:cs="Times New Roman"/>
          <w:sz w:val="24"/>
          <w:szCs w:val="24"/>
        </w:rPr>
        <w:t>dicta sentencia en última instanci</w:t>
      </w:r>
      <w:r w:rsidR="00F848A8">
        <w:rPr>
          <w:rFonts w:ascii="Times New Roman" w:eastAsia="Times New Roman" w:hAnsi="Times New Roman" w:cs="Times New Roman"/>
          <w:sz w:val="24"/>
          <w:szCs w:val="24"/>
        </w:rPr>
        <w:t xml:space="preserve">a declarando su IMPROCEDENCIA, </w:t>
      </w:r>
      <w:r w:rsidR="00BC631C" w:rsidRPr="0009220E">
        <w:rPr>
          <w:rFonts w:ascii="Times New Roman" w:eastAsia="Times New Roman" w:hAnsi="Times New Roman" w:cs="Times New Roman"/>
          <w:sz w:val="24"/>
          <w:szCs w:val="24"/>
        </w:rPr>
        <w:t>agregando que del oficio Nro. 001</w:t>
      </w:r>
      <w:r w:rsidR="00F848A8">
        <w:rPr>
          <w:rFonts w:ascii="Times New Roman" w:eastAsia="Times New Roman" w:hAnsi="Times New Roman" w:cs="Times New Roman"/>
          <w:sz w:val="24"/>
          <w:szCs w:val="24"/>
        </w:rPr>
        <w:t>.</w:t>
      </w:r>
      <w:r w:rsidR="00BC631C" w:rsidRPr="0009220E">
        <w:rPr>
          <w:rFonts w:ascii="Times New Roman" w:eastAsia="Times New Roman" w:hAnsi="Times New Roman" w:cs="Times New Roman"/>
          <w:sz w:val="24"/>
          <w:szCs w:val="24"/>
        </w:rPr>
        <w:t xml:space="preserve">2962 emitido por la Cancillería de la República de Madruga se desprende que </w:t>
      </w:r>
      <w:r w:rsidR="00BC631C" w:rsidRPr="00EA6750">
        <w:rPr>
          <w:rFonts w:ascii="Times New Roman" w:eastAsia="Times New Roman" w:hAnsi="Times New Roman" w:cs="Times New Roman"/>
          <w:i/>
          <w:sz w:val="24"/>
          <w:szCs w:val="24"/>
        </w:rPr>
        <w:t>“la responsabilidad penal de los querellados Eliot Klein y David Nelson por el homicidio ocurrido el 12 de diciembre</w:t>
      </w:r>
      <w:r w:rsidR="00EA6750" w:rsidRPr="00EA6750">
        <w:rPr>
          <w:rFonts w:ascii="Times New Roman" w:eastAsia="Times New Roman" w:hAnsi="Times New Roman" w:cs="Times New Roman"/>
          <w:i/>
          <w:sz w:val="24"/>
          <w:szCs w:val="24"/>
        </w:rPr>
        <w:t xml:space="preserve"> de 1994 había sido descartada </w:t>
      </w:r>
      <w:r w:rsidR="00BC631C" w:rsidRPr="00EA6750">
        <w:rPr>
          <w:rFonts w:ascii="Times New Roman" w:eastAsia="Times New Roman" w:hAnsi="Times New Roman" w:cs="Times New Roman"/>
          <w:i/>
          <w:sz w:val="24"/>
          <w:szCs w:val="24"/>
        </w:rPr>
        <w:t>por las autoridades del vecino país</w:t>
      </w:r>
      <w:r w:rsidR="00EA6750" w:rsidRPr="00EA6750">
        <w:rPr>
          <w:rFonts w:ascii="Times New Roman" w:eastAsia="Times New Roman" w:hAnsi="Times New Roman" w:cs="Times New Roman"/>
          <w:i/>
          <w:sz w:val="24"/>
          <w:szCs w:val="24"/>
        </w:rPr>
        <w:t>”</w:t>
      </w:r>
      <w:r w:rsidR="00EA6750">
        <w:rPr>
          <w:rFonts w:ascii="Times New Roman" w:eastAsia="Times New Roman" w:hAnsi="Times New Roman" w:cs="Times New Roman"/>
          <w:sz w:val="24"/>
          <w:szCs w:val="24"/>
        </w:rPr>
        <w:t xml:space="preserve"> y en cuanto al homicidio del 10 de diciembre de 2002 notó la existencia de una investigación penal en curso ante las autoridades competentes de Madruga. </w:t>
      </w:r>
      <w:r w:rsidR="00EA6750" w:rsidRPr="0009220E">
        <w:rPr>
          <w:rFonts w:ascii="Times New Roman" w:eastAsia="Times New Roman" w:hAnsi="Times New Roman" w:cs="Times New Roman"/>
          <w:sz w:val="24"/>
          <w:szCs w:val="24"/>
        </w:rPr>
        <w:t>Sumado</w:t>
      </w:r>
      <w:r w:rsidR="00BC631C" w:rsidRPr="0009220E">
        <w:rPr>
          <w:rFonts w:ascii="Times New Roman" w:eastAsia="Times New Roman" w:hAnsi="Times New Roman" w:cs="Times New Roman"/>
          <w:sz w:val="24"/>
          <w:szCs w:val="24"/>
        </w:rPr>
        <w:t xml:space="preserve"> a lo anterior, </w:t>
      </w:r>
      <w:r w:rsidR="00BC631C" w:rsidRPr="0009220E">
        <w:rPr>
          <w:rFonts w:ascii="Times New Roman" w:eastAsia="Times New Roman" w:hAnsi="Times New Roman" w:cs="Times New Roman"/>
          <w:sz w:val="24"/>
          <w:szCs w:val="24"/>
        </w:rPr>
        <w:lastRenderedPageBreak/>
        <w:t xml:space="preserve">el Ministerio Público </w:t>
      </w:r>
      <w:r w:rsidR="00EA6750">
        <w:rPr>
          <w:rFonts w:ascii="Times New Roman" w:eastAsia="Times New Roman" w:hAnsi="Times New Roman" w:cs="Times New Roman"/>
          <w:sz w:val="24"/>
          <w:szCs w:val="24"/>
        </w:rPr>
        <w:t xml:space="preserve">de Santa Clara </w:t>
      </w:r>
      <w:r w:rsidR="00BC631C" w:rsidRPr="0009220E">
        <w:rPr>
          <w:rFonts w:ascii="Times New Roman" w:eastAsia="Times New Roman" w:hAnsi="Times New Roman" w:cs="Times New Roman"/>
          <w:sz w:val="24"/>
          <w:szCs w:val="24"/>
        </w:rPr>
        <w:t xml:space="preserve">está obligado a presentar denuncia penal siempre que uno de sus funcionarios tenga conocimiento de una </w:t>
      </w:r>
      <w:r w:rsidR="00AA6187">
        <w:rPr>
          <w:rFonts w:ascii="Times New Roman" w:eastAsia="Times New Roman" w:hAnsi="Times New Roman" w:cs="Times New Roman"/>
          <w:i/>
          <w:sz w:val="24"/>
          <w:szCs w:val="24"/>
        </w:rPr>
        <w:t xml:space="preserve">notitia criminis </w:t>
      </w:r>
      <w:r w:rsidR="00BC631C" w:rsidRPr="0009220E">
        <w:rPr>
          <w:rFonts w:ascii="Times New Roman" w:eastAsia="Times New Roman" w:hAnsi="Times New Roman" w:cs="Times New Roman"/>
          <w:sz w:val="24"/>
          <w:szCs w:val="24"/>
        </w:rPr>
        <w:t>sostenida en suficientes evidencias sobre la materialidad y autoría del delito por parte de la persona sindicada.</w:t>
      </w:r>
    </w:p>
    <w:p w:rsidR="00156C2E" w:rsidRDefault="00156C2E" w:rsidP="00156C2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BC631C" w:rsidRPr="0009220E">
        <w:rPr>
          <w:rFonts w:ascii="Times New Roman" w:eastAsia="Times New Roman" w:hAnsi="Times New Roman" w:cs="Times New Roman"/>
          <w:sz w:val="24"/>
          <w:szCs w:val="24"/>
        </w:rPr>
        <w:t xml:space="preserve">Sobre la acción civil, interpuesta por </w:t>
      </w:r>
      <w:r w:rsidR="00EA6750">
        <w:rPr>
          <w:rFonts w:ascii="Times New Roman" w:eastAsia="Times New Roman" w:hAnsi="Times New Roman" w:cs="Times New Roman"/>
          <w:sz w:val="24"/>
          <w:szCs w:val="24"/>
        </w:rPr>
        <w:t xml:space="preserve">los delitos conexos de </w:t>
      </w:r>
      <w:r w:rsidR="00BC631C" w:rsidRPr="0009220E">
        <w:rPr>
          <w:rFonts w:ascii="Times New Roman" w:eastAsia="Times New Roman" w:hAnsi="Times New Roman" w:cs="Times New Roman"/>
          <w:sz w:val="24"/>
          <w:szCs w:val="24"/>
        </w:rPr>
        <w:t>lavado de activos y cohecho contra la f</w:t>
      </w:r>
      <w:r w:rsidR="00EA6750">
        <w:rPr>
          <w:rFonts w:ascii="Times New Roman" w:eastAsia="Times New Roman" w:hAnsi="Times New Roman" w:cs="Times New Roman"/>
          <w:sz w:val="24"/>
          <w:szCs w:val="24"/>
        </w:rPr>
        <w:t>ilial de Miningcorp en Madruga, f</w:t>
      </w:r>
      <w:r w:rsidR="00BC631C" w:rsidRPr="0009220E">
        <w:rPr>
          <w:rFonts w:ascii="Times New Roman" w:eastAsia="Times New Roman" w:hAnsi="Times New Roman" w:cs="Times New Roman"/>
          <w:sz w:val="24"/>
          <w:szCs w:val="24"/>
        </w:rPr>
        <w:t>ue decidida en última instanci</w:t>
      </w:r>
      <w:r w:rsidR="00EA6750">
        <w:rPr>
          <w:rFonts w:ascii="Times New Roman" w:eastAsia="Times New Roman" w:hAnsi="Times New Roman" w:cs="Times New Roman"/>
          <w:sz w:val="24"/>
          <w:szCs w:val="24"/>
        </w:rPr>
        <w:t>a favorable a los demandantes quienes aceptaron una transacción indemnizatoria de US$150 mil por la empresa.</w:t>
      </w:r>
    </w:p>
    <w:p w:rsidR="00156C2E" w:rsidRPr="002870B1" w:rsidRDefault="00156C2E" w:rsidP="002870B1">
      <w:pPr>
        <w:spacing w:line="480" w:lineRule="auto"/>
        <w:jc w:val="both"/>
        <w:rPr>
          <w:rFonts w:ascii="Times New Roman" w:hAnsi="Times New Roman" w:cs="Times New Roman"/>
          <w:b/>
          <w:sz w:val="24"/>
          <w:szCs w:val="24"/>
        </w:rPr>
      </w:pPr>
      <w:r w:rsidRPr="002870B1">
        <w:rPr>
          <w:rFonts w:ascii="Times New Roman" w:eastAsia="Times New Roman" w:hAnsi="Times New Roman" w:cs="Times New Roman"/>
          <w:b/>
          <w:sz w:val="24"/>
          <w:szCs w:val="24"/>
        </w:rPr>
        <w:t xml:space="preserve">IV. </w:t>
      </w:r>
      <w:r w:rsidR="00BC631C" w:rsidRPr="002870B1">
        <w:rPr>
          <w:rFonts w:ascii="Times New Roman" w:eastAsia="Times New Roman" w:hAnsi="Times New Roman" w:cs="Times New Roman"/>
          <w:b/>
          <w:sz w:val="24"/>
          <w:szCs w:val="24"/>
        </w:rPr>
        <w:t>El  Proyecto Minero Wirikuya y la afectación a los territorios de los Pueblos Pichicha en Santa Clara y Orífuna en Madruga.</w:t>
      </w:r>
    </w:p>
    <w:p w:rsidR="00156C2E" w:rsidRDefault="00156C2E" w:rsidP="00156C2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15. </w:t>
      </w:r>
      <w:r w:rsidR="00EA6750">
        <w:rPr>
          <w:rFonts w:ascii="Times New Roman" w:eastAsia="Times New Roman" w:hAnsi="Times New Roman" w:cs="Times New Roman"/>
          <w:sz w:val="24"/>
          <w:szCs w:val="24"/>
        </w:rPr>
        <w:t xml:space="preserve">El proyecto </w:t>
      </w:r>
      <w:r w:rsidR="00BC631C" w:rsidRPr="0009220E">
        <w:rPr>
          <w:rFonts w:ascii="Times New Roman" w:eastAsia="Times New Roman" w:hAnsi="Times New Roman" w:cs="Times New Roman"/>
          <w:sz w:val="24"/>
          <w:szCs w:val="24"/>
        </w:rPr>
        <w:t xml:space="preserve">Wirikuya sobre explotación de oro y plata a cielo abierto licitado por la Secretaria de Minas y Energía de Santa Clara tendría exploración </w:t>
      </w:r>
      <w:r w:rsidR="00EA6750">
        <w:rPr>
          <w:rFonts w:ascii="Times New Roman" w:eastAsia="Times New Roman" w:hAnsi="Times New Roman" w:cs="Times New Roman"/>
          <w:sz w:val="24"/>
          <w:szCs w:val="24"/>
        </w:rPr>
        <w:t xml:space="preserve">y explotación exclusivamente en territorio santaclarense. Al respecto se han realizado el respectivo </w:t>
      </w:r>
      <w:r w:rsidR="00BC631C" w:rsidRPr="0009220E">
        <w:rPr>
          <w:rFonts w:ascii="Times New Roman" w:eastAsia="Times New Roman" w:hAnsi="Times New Roman" w:cs="Times New Roman"/>
          <w:sz w:val="24"/>
          <w:szCs w:val="24"/>
        </w:rPr>
        <w:t xml:space="preserve">EISA, </w:t>
      </w:r>
      <w:r w:rsidR="00EA6750">
        <w:rPr>
          <w:rFonts w:ascii="Times New Roman" w:eastAsia="Times New Roman" w:hAnsi="Times New Roman" w:cs="Times New Roman"/>
          <w:sz w:val="24"/>
          <w:szCs w:val="24"/>
        </w:rPr>
        <w:t xml:space="preserve">el Informe sobre potenciales poblaciones afectadas, </w:t>
      </w:r>
      <w:r w:rsidR="00BC631C" w:rsidRPr="0009220E">
        <w:rPr>
          <w:rFonts w:ascii="Times New Roman" w:eastAsia="Times New Roman" w:hAnsi="Times New Roman" w:cs="Times New Roman"/>
          <w:sz w:val="24"/>
          <w:szCs w:val="24"/>
        </w:rPr>
        <w:t>más de cien reuniones traducido</w:t>
      </w:r>
      <w:r w:rsidR="00EA6750">
        <w:rPr>
          <w:rFonts w:ascii="Times New Roman" w:eastAsia="Times New Roman" w:hAnsi="Times New Roman" w:cs="Times New Roman"/>
          <w:sz w:val="24"/>
          <w:szCs w:val="24"/>
        </w:rPr>
        <w:t xml:space="preserve">s al idioma de las comunidades y </w:t>
      </w:r>
      <w:r w:rsidR="00BC631C" w:rsidRPr="0009220E">
        <w:rPr>
          <w:rFonts w:ascii="Times New Roman" w:eastAsia="Times New Roman" w:hAnsi="Times New Roman" w:cs="Times New Roman"/>
          <w:sz w:val="24"/>
          <w:szCs w:val="24"/>
        </w:rPr>
        <w:t>se obtuvo el consentimiento con unas condiciones claras como la prohibición del ingreso de fun</w:t>
      </w:r>
      <w:r w:rsidR="00EA6750">
        <w:rPr>
          <w:rFonts w:ascii="Times New Roman" w:eastAsia="Times New Roman" w:hAnsi="Times New Roman" w:cs="Times New Roman"/>
          <w:sz w:val="24"/>
          <w:szCs w:val="24"/>
        </w:rPr>
        <w:t xml:space="preserve">cionarios de la empresa minera </w:t>
      </w:r>
      <w:r w:rsidR="00BC631C" w:rsidRPr="0009220E">
        <w:rPr>
          <w:rFonts w:ascii="Times New Roman" w:eastAsia="Times New Roman" w:hAnsi="Times New Roman" w:cs="Times New Roman"/>
          <w:sz w:val="24"/>
          <w:szCs w:val="24"/>
        </w:rPr>
        <w:t xml:space="preserve">a las adyacencias del riachuelo </w:t>
      </w:r>
      <w:r w:rsidR="00EA6750">
        <w:rPr>
          <w:rFonts w:ascii="Times New Roman" w:eastAsia="Times New Roman" w:hAnsi="Times New Roman" w:cs="Times New Roman"/>
          <w:sz w:val="24"/>
          <w:szCs w:val="24"/>
        </w:rPr>
        <w:t xml:space="preserve">de </w:t>
      </w:r>
      <w:r w:rsidR="00BC631C" w:rsidRPr="0009220E">
        <w:rPr>
          <w:rFonts w:ascii="Times New Roman" w:eastAsia="Times New Roman" w:hAnsi="Times New Roman" w:cs="Times New Roman"/>
          <w:sz w:val="24"/>
          <w:szCs w:val="24"/>
        </w:rPr>
        <w:t>Mandí.</w:t>
      </w:r>
    </w:p>
    <w:p w:rsidR="00344898" w:rsidRDefault="00156C2E" w:rsidP="00156C2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BC631C" w:rsidRPr="0009220E">
        <w:rPr>
          <w:rFonts w:ascii="Times New Roman" w:eastAsia="Times New Roman" w:hAnsi="Times New Roman" w:cs="Times New Roman"/>
          <w:sz w:val="24"/>
          <w:szCs w:val="24"/>
        </w:rPr>
        <w:t xml:space="preserve">En el </w:t>
      </w:r>
      <w:r w:rsidR="00344898">
        <w:rPr>
          <w:rFonts w:ascii="Times New Roman" w:eastAsia="Times New Roman" w:hAnsi="Times New Roman" w:cs="Times New Roman"/>
          <w:sz w:val="24"/>
          <w:szCs w:val="24"/>
        </w:rPr>
        <w:t xml:space="preserve">mes de mayo del </w:t>
      </w:r>
      <w:r w:rsidR="00BC631C" w:rsidRPr="0009220E">
        <w:rPr>
          <w:rFonts w:ascii="Times New Roman" w:eastAsia="Times New Roman" w:hAnsi="Times New Roman" w:cs="Times New Roman"/>
          <w:sz w:val="24"/>
          <w:szCs w:val="24"/>
        </w:rPr>
        <w:t>mismo año en que se obtiene la licencia par</w:t>
      </w:r>
      <w:r w:rsidR="00344898">
        <w:rPr>
          <w:rFonts w:ascii="Times New Roman" w:eastAsia="Times New Roman" w:hAnsi="Times New Roman" w:cs="Times New Roman"/>
          <w:sz w:val="24"/>
          <w:szCs w:val="24"/>
        </w:rPr>
        <w:t xml:space="preserve">a iniciar exploración  (2011), </w:t>
      </w:r>
      <w:r w:rsidR="00BC631C" w:rsidRPr="0009220E">
        <w:rPr>
          <w:rFonts w:ascii="Times New Roman" w:eastAsia="Times New Roman" w:hAnsi="Times New Roman" w:cs="Times New Roman"/>
          <w:sz w:val="24"/>
          <w:szCs w:val="24"/>
        </w:rPr>
        <w:t>ocurre una ruptura de una pe</w:t>
      </w:r>
      <w:r w:rsidR="00EA6750">
        <w:rPr>
          <w:rFonts w:ascii="Times New Roman" w:eastAsia="Times New Roman" w:hAnsi="Times New Roman" w:cs="Times New Roman"/>
          <w:sz w:val="24"/>
          <w:szCs w:val="24"/>
        </w:rPr>
        <w:t>queña represa que contaminó la L</w:t>
      </w:r>
      <w:r w:rsidR="00344898">
        <w:rPr>
          <w:rFonts w:ascii="Times New Roman" w:eastAsia="Times New Roman" w:hAnsi="Times New Roman" w:cs="Times New Roman"/>
          <w:sz w:val="24"/>
          <w:szCs w:val="24"/>
        </w:rPr>
        <w:t>aguna Pampulla la cual</w:t>
      </w:r>
      <w:r w:rsidR="00BC631C" w:rsidRPr="0009220E">
        <w:rPr>
          <w:rFonts w:ascii="Times New Roman" w:eastAsia="Times New Roman" w:hAnsi="Times New Roman" w:cs="Times New Roman"/>
          <w:sz w:val="24"/>
          <w:szCs w:val="24"/>
        </w:rPr>
        <w:t xml:space="preserve"> abastecía de agua potable a miles de campesi</w:t>
      </w:r>
      <w:r w:rsidR="00344898">
        <w:rPr>
          <w:rFonts w:ascii="Times New Roman" w:eastAsia="Times New Roman" w:hAnsi="Times New Roman" w:cs="Times New Roman"/>
          <w:sz w:val="24"/>
          <w:szCs w:val="24"/>
        </w:rPr>
        <w:t xml:space="preserve">nos y al mismo pueblo Pichicha; </w:t>
      </w:r>
      <w:r w:rsidR="00BC631C" w:rsidRPr="0009220E">
        <w:rPr>
          <w:rFonts w:ascii="Times New Roman" w:eastAsia="Times New Roman" w:hAnsi="Times New Roman" w:cs="Times New Roman"/>
          <w:sz w:val="24"/>
          <w:szCs w:val="24"/>
        </w:rPr>
        <w:t xml:space="preserve">por ello la </w:t>
      </w:r>
      <w:r w:rsidR="00EA6750">
        <w:rPr>
          <w:rFonts w:ascii="Times New Roman" w:eastAsia="Times New Roman" w:hAnsi="Times New Roman" w:cs="Times New Roman"/>
          <w:sz w:val="24"/>
          <w:szCs w:val="24"/>
        </w:rPr>
        <w:t xml:space="preserve">SEFAH </w:t>
      </w:r>
      <w:r w:rsidR="00BC631C" w:rsidRPr="0009220E">
        <w:rPr>
          <w:rFonts w:ascii="Times New Roman" w:eastAsia="Times New Roman" w:hAnsi="Times New Roman" w:cs="Times New Roman"/>
          <w:sz w:val="24"/>
          <w:szCs w:val="24"/>
        </w:rPr>
        <w:t xml:space="preserve">ordenó el uso temporal del riachuelo </w:t>
      </w:r>
      <w:r w:rsidR="00EA6750">
        <w:rPr>
          <w:rFonts w:ascii="Times New Roman" w:eastAsia="Times New Roman" w:hAnsi="Times New Roman" w:cs="Times New Roman"/>
          <w:sz w:val="24"/>
          <w:szCs w:val="24"/>
        </w:rPr>
        <w:t xml:space="preserve">de </w:t>
      </w:r>
      <w:r w:rsidR="00BC631C" w:rsidRPr="0009220E">
        <w:rPr>
          <w:rFonts w:ascii="Times New Roman" w:eastAsia="Times New Roman" w:hAnsi="Times New Roman" w:cs="Times New Roman"/>
          <w:sz w:val="24"/>
          <w:szCs w:val="24"/>
        </w:rPr>
        <w:t>M</w:t>
      </w:r>
      <w:r w:rsidR="00EA6750">
        <w:rPr>
          <w:rFonts w:ascii="Times New Roman" w:eastAsia="Times New Roman" w:hAnsi="Times New Roman" w:cs="Times New Roman"/>
          <w:sz w:val="24"/>
          <w:szCs w:val="24"/>
        </w:rPr>
        <w:t xml:space="preserve">andí en razón de la emergencia, frente a lo cual la </w:t>
      </w:r>
      <w:r w:rsidR="00BC631C" w:rsidRPr="0009220E">
        <w:rPr>
          <w:rFonts w:ascii="Times New Roman" w:eastAsia="Times New Roman" w:hAnsi="Times New Roman" w:cs="Times New Roman"/>
          <w:sz w:val="24"/>
          <w:szCs w:val="24"/>
        </w:rPr>
        <w:t xml:space="preserve">comunidad </w:t>
      </w:r>
      <w:r w:rsidR="00EA6750">
        <w:rPr>
          <w:rFonts w:ascii="Times New Roman" w:eastAsia="Times New Roman" w:hAnsi="Times New Roman" w:cs="Times New Roman"/>
          <w:sz w:val="24"/>
          <w:szCs w:val="24"/>
        </w:rPr>
        <w:t>entabló</w:t>
      </w:r>
      <w:r w:rsidR="00BC631C" w:rsidRPr="0009220E">
        <w:rPr>
          <w:rFonts w:ascii="Times New Roman" w:eastAsia="Times New Roman" w:hAnsi="Times New Roman" w:cs="Times New Roman"/>
          <w:sz w:val="24"/>
          <w:szCs w:val="24"/>
        </w:rPr>
        <w:t xml:space="preserve"> varias acciones legales</w:t>
      </w:r>
      <w:r w:rsidR="00344898">
        <w:rPr>
          <w:rFonts w:ascii="Times New Roman" w:eastAsia="Times New Roman" w:hAnsi="Times New Roman" w:cs="Times New Roman"/>
          <w:sz w:val="24"/>
          <w:szCs w:val="24"/>
        </w:rPr>
        <w:t xml:space="preserve">. Finalmente, las obras de descontaminación de la Laguna culminaron en agosto del mismo año. </w:t>
      </w:r>
    </w:p>
    <w:p w:rsidR="00156C2E" w:rsidRDefault="00156C2E" w:rsidP="00156C2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17. </w:t>
      </w:r>
      <w:r w:rsidR="00BC631C" w:rsidRPr="0009220E">
        <w:rPr>
          <w:rFonts w:ascii="Times New Roman" w:eastAsia="Times New Roman" w:hAnsi="Times New Roman" w:cs="Times New Roman"/>
          <w:sz w:val="24"/>
          <w:szCs w:val="24"/>
        </w:rPr>
        <w:t xml:space="preserve">Una vez confirmada la no afectación directa sobre el territorio Orífuna dichos estudios fueron presentados </w:t>
      </w:r>
      <w:r w:rsidR="00344898">
        <w:rPr>
          <w:rFonts w:ascii="Times New Roman" w:eastAsia="Times New Roman" w:hAnsi="Times New Roman" w:cs="Times New Roman"/>
          <w:sz w:val="24"/>
          <w:szCs w:val="24"/>
        </w:rPr>
        <w:t xml:space="preserve">y notificados </w:t>
      </w:r>
      <w:r w:rsidR="00BC631C" w:rsidRPr="0009220E">
        <w:rPr>
          <w:rFonts w:ascii="Times New Roman" w:eastAsia="Times New Roman" w:hAnsi="Times New Roman" w:cs="Times New Roman"/>
          <w:sz w:val="24"/>
          <w:szCs w:val="24"/>
        </w:rPr>
        <w:t>al gobierno de Madruga. Por orientacione</w:t>
      </w:r>
      <w:r w:rsidR="00344898">
        <w:rPr>
          <w:rFonts w:ascii="Times New Roman" w:eastAsia="Times New Roman" w:hAnsi="Times New Roman" w:cs="Times New Roman"/>
          <w:sz w:val="24"/>
          <w:szCs w:val="24"/>
        </w:rPr>
        <w:t xml:space="preserve">s del mismo gobierno </w:t>
      </w:r>
      <w:r w:rsidR="00344898">
        <w:rPr>
          <w:rFonts w:ascii="Times New Roman" w:eastAsia="Times New Roman" w:hAnsi="Times New Roman" w:cs="Times New Roman"/>
          <w:sz w:val="24"/>
          <w:szCs w:val="24"/>
        </w:rPr>
        <w:lastRenderedPageBreak/>
        <w:t xml:space="preserve">madrugueño, </w:t>
      </w:r>
      <w:r w:rsidR="00BC631C" w:rsidRPr="0009220E">
        <w:rPr>
          <w:rFonts w:ascii="Times New Roman" w:eastAsia="Times New Roman" w:hAnsi="Times New Roman" w:cs="Times New Roman"/>
          <w:sz w:val="24"/>
          <w:szCs w:val="24"/>
        </w:rPr>
        <w:t>la empresa Silverfield se reunió con la comunidad en instalaciones de la APO sin o</w:t>
      </w:r>
      <w:r w:rsidR="00344898">
        <w:rPr>
          <w:rFonts w:ascii="Times New Roman" w:eastAsia="Times New Roman" w:hAnsi="Times New Roman" w:cs="Times New Roman"/>
          <w:sz w:val="24"/>
          <w:szCs w:val="24"/>
        </w:rPr>
        <w:t xml:space="preserve">btener una respuesta favorable, </w:t>
      </w:r>
      <w:r w:rsidR="00BC631C" w:rsidRPr="0009220E">
        <w:rPr>
          <w:rFonts w:ascii="Times New Roman" w:eastAsia="Times New Roman" w:hAnsi="Times New Roman" w:cs="Times New Roman"/>
          <w:sz w:val="24"/>
          <w:szCs w:val="24"/>
        </w:rPr>
        <w:t>de forma posterior sostuvieron reunio</w:t>
      </w:r>
      <w:r w:rsidR="00344898">
        <w:rPr>
          <w:rFonts w:ascii="Times New Roman" w:eastAsia="Times New Roman" w:hAnsi="Times New Roman" w:cs="Times New Roman"/>
          <w:sz w:val="24"/>
          <w:szCs w:val="24"/>
        </w:rPr>
        <w:t>nes con los presidentes de 13</w:t>
      </w:r>
      <w:r w:rsidR="00BC631C" w:rsidRPr="0009220E">
        <w:rPr>
          <w:rFonts w:ascii="Times New Roman" w:eastAsia="Times New Roman" w:hAnsi="Times New Roman" w:cs="Times New Roman"/>
          <w:sz w:val="24"/>
          <w:szCs w:val="24"/>
        </w:rPr>
        <w:t xml:space="preserve"> de los 25 ejidos comunales</w:t>
      </w:r>
      <w:r w:rsidR="00344898">
        <w:rPr>
          <w:rFonts w:ascii="Times New Roman" w:eastAsia="Times New Roman" w:hAnsi="Times New Roman" w:cs="Times New Roman"/>
          <w:sz w:val="24"/>
          <w:szCs w:val="24"/>
        </w:rPr>
        <w:t xml:space="preserve"> orífunas donde </w:t>
      </w:r>
      <w:r w:rsidR="00BC631C" w:rsidRPr="0009220E">
        <w:rPr>
          <w:rFonts w:ascii="Times New Roman" w:eastAsia="Times New Roman" w:hAnsi="Times New Roman" w:cs="Times New Roman"/>
          <w:sz w:val="24"/>
          <w:szCs w:val="24"/>
        </w:rPr>
        <w:t>se ofreció la creación de un fondo de desarrollo para la comunida</w:t>
      </w:r>
      <w:r w:rsidR="00344898">
        <w:rPr>
          <w:rFonts w:ascii="Times New Roman" w:eastAsia="Times New Roman" w:hAnsi="Times New Roman" w:cs="Times New Roman"/>
          <w:sz w:val="24"/>
          <w:szCs w:val="24"/>
        </w:rPr>
        <w:t xml:space="preserve">d Orífuna y se obtuvo aprobación de la utilización del río Doce y el puerto de San Blas para la exportación del mineral extraído. </w:t>
      </w:r>
    </w:p>
    <w:p w:rsidR="00156C2E" w:rsidRDefault="00156C2E" w:rsidP="00156C2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00344898">
        <w:rPr>
          <w:rFonts w:ascii="Times New Roman" w:eastAsia="Times New Roman" w:hAnsi="Times New Roman" w:cs="Times New Roman"/>
          <w:sz w:val="24"/>
          <w:szCs w:val="24"/>
        </w:rPr>
        <w:t xml:space="preserve">Catalina Coral, Presidenta de la APO, </w:t>
      </w:r>
      <w:r w:rsidR="00BC631C" w:rsidRPr="0009220E">
        <w:rPr>
          <w:rFonts w:ascii="Times New Roman" w:eastAsia="Times New Roman" w:hAnsi="Times New Roman" w:cs="Times New Roman"/>
          <w:sz w:val="24"/>
          <w:szCs w:val="24"/>
        </w:rPr>
        <w:t>instauró varias acciones lega</w:t>
      </w:r>
      <w:r w:rsidR="00344898">
        <w:rPr>
          <w:rFonts w:ascii="Times New Roman" w:eastAsia="Times New Roman" w:hAnsi="Times New Roman" w:cs="Times New Roman"/>
          <w:sz w:val="24"/>
          <w:szCs w:val="24"/>
        </w:rPr>
        <w:t xml:space="preserve">les sin obtener resultados por </w:t>
      </w:r>
      <w:r w:rsidR="00BC631C" w:rsidRPr="0009220E">
        <w:rPr>
          <w:rFonts w:ascii="Times New Roman" w:eastAsia="Times New Roman" w:hAnsi="Times New Roman" w:cs="Times New Roman"/>
          <w:sz w:val="24"/>
          <w:szCs w:val="24"/>
        </w:rPr>
        <w:t>carencia de legitimación por activa,  iniciando luego en compañía de la Clí</w:t>
      </w:r>
      <w:r w:rsidR="00344898">
        <w:rPr>
          <w:rFonts w:ascii="Times New Roman" w:eastAsia="Times New Roman" w:hAnsi="Times New Roman" w:cs="Times New Roman"/>
          <w:sz w:val="24"/>
          <w:szCs w:val="24"/>
        </w:rPr>
        <w:t xml:space="preserve">nica de Derechos Humanos de la Universidad de Toronga, </w:t>
      </w:r>
      <w:r w:rsidR="00BC631C" w:rsidRPr="0009220E">
        <w:rPr>
          <w:rFonts w:ascii="Times New Roman" w:eastAsia="Times New Roman" w:hAnsi="Times New Roman" w:cs="Times New Roman"/>
          <w:sz w:val="24"/>
          <w:szCs w:val="24"/>
        </w:rPr>
        <w:t>una acci</w:t>
      </w:r>
      <w:r w:rsidR="00344898">
        <w:rPr>
          <w:rFonts w:ascii="Times New Roman" w:eastAsia="Times New Roman" w:hAnsi="Times New Roman" w:cs="Times New Roman"/>
          <w:sz w:val="24"/>
          <w:szCs w:val="24"/>
        </w:rPr>
        <w:t xml:space="preserve">ón en </w:t>
      </w:r>
      <w:r w:rsidR="00BC631C" w:rsidRPr="0009220E">
        <w:rPr>
          <w:rFonts w:ascii="Times New Roman" w:eastAsia="Times New Roman" w:hAnsi="Times New Roman" w:cs="Times New Roman"/>
          <w:sz w:val="24"/>
          <w:szCs w:val="24"/>
        </w:rPr>
        <w:t>Santa Clara por la no consult</w:t>
      </w:r>
      <w:r>
        <w:rPr>
          <w:rFonts w:ascii="Times New Roman" w:eastAsia="Times New Roman" w:hAnsi="Times New Roman" w:cs="Times New Roman"/>
          <w:sz w:val="24"/>
          <w:szCs w:val="24"/>
        </w:rPr>
        <w:t>a a la comunidad afromadrugueña.</w:t>
      </w:r>
    </w:p>
    <w:p w:rsidR="00156C2E" w:rsidRPr="002870B1" w:rsidRDefault="00156C2E" w:rsidP="002870B1">
      <w:pPr>
        <w:spacing w:line="480" w:lineRule="auto"/>
        <w:jc w:val="both"/>
        <w:rPr>
          <w:rFonts w:ascii="Times New Roman" w:hAnsi="Times New Roman" w:cs="Times New Roman"/>
          <w:b/>
          <w:sz w:val="24"/>
          <w:szCs w:val="24"/>
        </w:rPr>
      </w:pPr>
      <w:r w:rsidRPr="002870B1">
        <w:rPr>
          <w:rFonts w:ascii="Times New Roman" w:eastAsia="Times New Roman" w:hAnsi="Times New Roman" w:cs="Times New Roman"/>
          <w:b/>
          <w:sz w:val="24"/>
          <w:szCs w:val="24"/>
        </w:rPr>
        <w:t xml:space="preserve">V. </w:t>
      </w:r>
      <w:r w:rsidR="00BC631C" w:rsidRPr="002870B1">
        <w:rPr>
          <w:rFonts w:ascii="Times New Roman" w:eastAsia="Times New Roman" w:hAnsi="Times New Roman" w:cs="Times New Roman"/>
          <w:b/>
          <w:sz w:val="24"/>
          <w:szCs w:val="24"/>
        </w:rPr>
        <w:t xml:space="preserve">El trámite del caso ante la CIDH y su presentación en la Corte IDH </w:t>
      </w:r>
    </w:p>
    <w:p w:rsidR="005C22A5" w:rsidRDefault="00156C2E" w:rsidP="005C22A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00BC631C" w:rsidRPr="0009220E">
        <w:rPr>
          <w:rFonts w:ascii="Times New Roman" w:eastAsia="Times New Roman" w:hAnsi="Times New Roman" w:cs="Times New Roman"/>
          <w:sz w:val="24"/>
          <w:szCs w:val="24"/>
        </w:rPr>
        <w:t xml:space="preserve">En </w:t>
      </w:r>
      <w:r w:rsidR="005C22A5">
        <w:rPr>
          <w:rFonts w:ascii="Times New Roman" w:eastAsia="Times New Roman" w:hAnsi="Times New Roman" w:cs="Times New Roman"/>
          <w:sz w:val="24"/>
          <w:szCs w:val="24"/>
        </w:rPr>
        <w:t xml:space="preserve">marzo de 2014 la CIDH adoptó </w:t>
      </w:r>
      <w:r w:rsidR="00BC631C" w:rsidRPr="0009220E">
        <w:rPr>
          <w:rFonts w:ascii="Times New Roman" w:eastAsia="Times New Roman" w:hAnsi="Times New Roman" w:cs="Times New Roman"/>
          <w:sz w:val="24"/>
          <w:szCs w:val="24"/>
        </w:rPr>
        <w:t xml:space="preserve">Informe de Admisibilidad Nro. 20/14, en el cual acumuló las tres peticiones contra el Estado de Santa Clara, nombró a la Clínica de Derechos Humanos de la Universidad de Toronga en representación de todas las presuntas víctimas. Sobre la admisibilidad de las dos peticiones relacionadas a hechos ocurridos en el territorio de Madruga  se interpuso excepción de incompetencia </w:t>
      </w:r>
      <w:r w:rsidR="00BC631C" w:rsidRPr="0009220E">
        <w:rPr>
          <w:rFonts w:ascii="Times New Roman" w:eastAsia="Times New Roman" w:hAnsi="Times New Roman" w:cs="Times New Roman"/>
          <w:i/>
          <w:sz w:val="24"/>
          <w:szCs w:val="24"/>
        </w:rPr>
        <w:t xml:space="preserve">ratione loci  </w:t>
      </w:r>
      <w:r w:rsidR="00BC631C" w:rsidRPr="0009220E">
        <w:rPr>
          <w:rFonts w:ascii="Times New Roman" w:eastAsia="Times New Roman" w:hAnsi="Times New Roman" w:cs="Times New Roman"/>
          <w:sz w:val="24"/>
          <w:szCs w:val="24"/>
        </w:rPr>
        <w:t>y  sobre lo alegado por el pueblo pichicha no se interpuso ninguna excepción.</w:t>
      </w:r>
    </w:p>
    <w:p w:rsidR="005C22A5" w:rsidRPr="005C22A5" w:rsidRDefault="00156C2E" w:rsidP="005C22A5">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20. </w:t>
      </w:r>
      <w:r w:rsidR="00BC631C" w:rsidRPr="0009220E">
        <w:rPr>
          <w:rFonts w:ascii="Times New Roman" w:eastAsia="Times New Roman" w:hAnsi="Times New Roman" w:cs="Times New Roman"/>
          <w:sz w:val="24"/>
          <w:szCs w:val="24"/>
        </w:rPr>
        <w:t>En oct</w:t>
      </w:r>
      <w:r w:rsidR="005C22A5">
        <w:rPr>
          <w:rFonts w:ascii="Times New Roman" w:eastAsia="Times New Roman" w:hAnsi="Times New Roman" w:cs="Times New Roman"/>
          <w:sz w:val="24"/>
          <w:szCs w:val="24"/>
        </w:rPr>
        <w:t xml:space="preserve">ubre de 2015, la CIDH emitió </w:t>
      </w:r>
      <w:r w:rsidR="00BC631C" w:rsidRPr="0009220E">
        <w:rPr>
          <w:rFonts w:ascii="Times New Roman" w:eastAsia="Times New Roman" w:hAnsi="Times New Roman" w:cs="Times New Roman"/>
          <w:sz w:val="24"/>
          <w:szCs w:val="24"/>
        </w:rPr>
        <w:t>Informe de Fondo Nro. 17/15, declarando a Santa Clara  responsable por la vio</w:t>
      </w:r>
      <w:r w:rsidR="005C22A5">
        <w:rPr>
          <w:rFonts w:ascii="Times New Roman" w:eastAsia="Times New Roman" w:hAnsi="Times New Roman" w:cs="Times New Roman"/>
          <w:sz w:val="24"/>
          <w:szCs w:val="24"/>
        </w:rPr>
        <w:t>lación de los artículos 4,5,16,</w:t>
      </w:r>
      <w:r w:rsidR="00BC631C" w:rsidRPr="0009220E">
        <w:rPr>
          <w:rFonts w:ascii="Times New Roman" w:eastAsia="Times New Roman" w:hAnsi="Times New Roman" w:cs="Times New Roman"/>
          <w:sz w:val="24"/>
          <w:szCs w:val="24"/>
        </w:rPr>
        <w:t>17,8 y 25 en perjuicio de la familia Camana  Osorio y 5.1 respect</w:t>
      </w:r>
      <w:r w:rsidR="005C22A5">
        <w:rPr>
          <w:rFonts w:ascii="Times New Roman" w:eastAsia="Times New Roman" w:hAnsi="Times New Roman" w:cs="Times New Roman"/>
          <w:sz w:val="24"/>
          <w:szCs w:val="24"/>
        </w:rPr>
        <w:t xml:space="preserve">o a sus familiares; 5,8,21,25 y </w:t>
      </w:r>
      <w:r w:rsidR="00BC631C" w:rsidRPr="0009220E">
        <w:rPr>
          <w:rFonts w:ascii="Times New Roman" w:eastAsia="Times New Roman" w:hAnsi="Times New Roman" w:cs="Times New Roman"/>
          <w:sz w:val="24"/>
          <w:szCs w:val="24"/>
        </w:rPr>
        <w:t>26 sobre los miembros del pueblo Pichicha; seguidamente sobre los artículos  8 y 25 en perjuicio de la comunidad Orífuna. Fi</w:t>
      </w:r>
      <w:r w:rsidR="005C22A5">
        <w:rPr>
          <w:rFonts w:ascii="Times New Roman" w:eastAsia="Times New Roman" w:hAnsi="Times New Roman" w:cs="Times New Roman"/>
          <w:sz w:val="24"/>
          <w:szCs w:val="24"/>
        </w:rPr>
        <w:t xml:space="preserve">nalmente </w:t>
      </w:r>
      <w:r w:rsidR="00BC631C" w:rsidRPr="0009220E">
        <w:rPr>
          <w:rFonts w:ascii="Times New Roman" w:eastAsia="Times New Roman" w:hAnsi="Times New Roman" w:cs="Times New Roman"/>
          <w:sz w:val="24"/>
          <w:szCs w:val="24"/>
        </w:rPr>
        <w:t xml:space="preserve">el </w:t>
      </w:r>
      <w:r w:rsidR="005C22A5">
        <w:rPr>
          <w:rFonts w:ascii="Times New Roman" w:eastAsia="Times New Roman" w:hAnsi="Times New Roman" w:cs="Times New Roman"/>
          <w:sz w:val="24"/>
          <w:szCs w:val="24"/>
        </w:rPr>
        <w:t>0</w:t>
      </w:r>
      <w:r w:rsidR="00BC631C" w:rsidRPr="0009220E">
        <w:rPr>
          <w:rFonts w:ascii="Times New Roman" w:eastAsia="Times New Roman" w:hAnsi="Times New Roman" w:cs="Times New Roman"/>
          <w:sz w:val="24"/>
          <w:szCs w:val="24"/>
        </w:rPr>
        <w:t>5 de diciembre de 2015 la CIDH remitió el caso a la jurisdicc</w:t>
      </w:r>
      <w:r w:rsidR="005C22A5">
        <w:rPr>
          <w:rFonts w:ascii="Times New Roman" w:eastAsia="Times New Roman" w:hAnsi="Times New Roman" w:cs="Times New Roman"/>
          <w:sz w:val="24"/>
          <w:szCs w:val="24"/>
        </w:rPr>
        <w:t xml:space="preserve">ión de la Corte </w:t>
      </w:r>
      <w:r w:rsidR="002870B1">
        <w:rPr>
          <w:rFonts w:ascii="Times New Roman" w:eastAsia="Times New Roman" w:hAnsi="Times New Roman" w:cs="Times New Roman"/>
          <w:sz w:val="24"/>
          <w:szCs w:val="24"/>
        </w:rPr>
        <w:t>IDH</w:t>
      </w:r>
      <w:r w:rsidR="005C22A5">
        <w:rPr>
          <w:rFonts w:ascii="Times New Roman" w:eastAsia="Times New Roman" w:hAnsi="Times New Roman" w:cs="Times New Roman"/>
          <w:sz w:val="24"/>
          <w:szCs w:val="24"/>
        </w:rPr>
        <w:t xml:space="preserve"> </w:t>
      </w:r>
      <w:r w:rsidR="005C22A5" w:rsidRPr="00F34822">
        <w:rPr>
          <w:rFonts w:ascii="Times" w:hAnsi="Times" w:cs="Times"/>
        </w:rPr>
        <w:t>dando inicio a la tramitación del asunto ante esta instancia supranacional de derechos humanos.</w:t>
      </w:r>
    </w:p>
    <w:p w:rsidR="00FD1C82" w:rsidRPr="002870B1" w:rsidRDefault="005C22A5" w:rsidP="005C22A5">
      <w:pPr>
        <w:pStyle w:val="Heading1"/>
        <w:spacing w:before="0" w:line="480" w:lineRule="auto"/>
        <w:jc w:val="center"/>
        <w:rPr>
          <w:rFonts w:ascii="Times New Roman" w:eastAsia="Times New Roman" w:hAnsi="Times New Roman" w:cs="Times New Roman"/>
          <w:sz w:val="24"/>
          <w:szCs w:val="24"/>
        </w:rPr>
      </w:pPr>
      <w:bookmarkStart w:id="6" w:name="_Toc446929156"/>
      <w:r w:rsidRPr="002870B1">
        <w:rPr>
          <w:rFonts w:ascii="Times New Roman" w:eastAsia="Times New Roman" w:hAnsi="Times New Roman" w:cs="Times New Roman"/>
          <w:sz w:val="24"/>
          <w:szCs w:val="24"/>
        </w:rPr>
        <w:lastRenderedPageBreak/>
        <w:t xml:space="preserve">3. </w:t>
      </w:r>
      <w:r w:rsidR="00BC631C" w:rsidRPr="002870B1">
        <w:rPr>
          <w:rFonts w:ascii="Times New Roman" w:eastAsia="Times New Roman" w:hAnsi="Times New Roman" w:cs="Times New Roman"/>
          <w:sz w:val="24"/>
          <w:szCs w:val="24"/>
        </w:rPr>
        <w:t>ANÁLISIS LEGAL</w:t>
      </w:r>
      <w:r w:rsidRPr="002870B1">
        <w:rPr>
          <w:rFonts w:ascii="Times New Roman" w:eastAsia="Times New Roman" w:hAnsi="Times New Roman" w:cs="Times New Roman"/>
          <w:sz w:val="24"/>
          <w:szCs w:val="24"/>
        </w:rPr>
        <w:t xml:space="preserve"> DEL CASO</w:t>
      </w:r>
      <w:bookmarkEnd w:id="6"/>
    </w:p>
    <w:p w:rsidR="005C22A5" w:rsidRPr="005C22A5" w:rsidRDefault="005C22A5" w:rsidP="002870B1">
      <w:pPr>
        <w:spacing w:after="0"/>
      </w:pPr>
    </w:p>
    <w:p w:rsidR="009D4E88" w:rsidRDefault="00D07C4C" w:rsidP="00961F06">
      <w:pPr>
        <w:pStyle w:val="ListParagraph"/>
        <w:numPr>
          <w:ilvl w:val="1"/>
          <w:numId w:val="19"/>
        </w:numPr>
        <w:tabs>
          <w:tab w:val="left" w:pos="142"/>
          <w:tab w:val="left" w:pos="284"/>
          <w:tab w:val="left" w:pos="426"/>
        </w:tabs>
        <w:spacing w:line="480" w:lineRule="auto"/>
        <w:ind w:left="0" w:firstLine="0"/>
        <w:jc w:val="both"/>
        <w:outlineLvl w:val="1"/>
        <w:rPr>
          <w:rFonts w:ascii="Times New Roman" w:eastAsia="Times New Roman" w:hAnsi="Times New Roman" w:cs="Times New Roman"/>
          <w:b/>
          <w:sz w:val="24"/>
          <w:szCs w:val="24"/>
        </w:rPr>
      </w:pPr>
      <w:bookmarkStart w:id="7" w:name="_Toc446929157"/>
      <w:r w:rsidRPr="002870B1">
        <w:rPr>
          <w:rFonts w:ascii="Times New Roman" w:eastAsia="Times New Roman" w:hAnsi="Times New Roman" w:cs="Times New Roman"/>
          <w:b/>
          <w:sz w:val="24"/>
          <w:szCs w:val="24"/>
        </w:rPr>
        <w:t xml:space="preserve">Análisis de los </w:t>
      </w:r>
      <w:r w:rsidR="00BC631C" w:rsidRPr="002870B1">
        <w:rPr>
          <w:rFonts w:ascii="Times New Roman" w:eastAsia="Times New Roman" w:hAnsi="Times New Roman" w:cs="Times New Roman"/>
          <w:b/>
          <w:sz w:val="24"/>
          <w:szCs w:val="24"/>
        </w:rPr>
        <w:t>Aspectos Preliminares de Admisibilida</w:t>
      </w:r>
      <w:r w:rsidRPr="002870B1">
        <w:rPr>
          <w:rFonts w:ascii="Times New Roman" w:eastAsia="Times New Roman" w:hAnsi="Times New Roman" w:cs="Times New Roman"/>
          <w:b/>
          <w:sz w:val="24"/>
          <w:szCs w:val="24"/>
        </w:rPr>
        <w:t>d</w:t>
      </w:r>
      <w:bookmarkEnd w:id="7"/>
    </w:p>
    <w:p w:rsidR="008C4352" w:rsidRPr="009D4E88" w:rsidRDefault="007965DC" w:rsidP="00961F06">
      <w:pPr>
        <w:pStyle w:val="ListParagraph"/>
        <w:numPr>
          <w:ilvl w:val="2"/>
          <w:numId w:val="19"/>
        </w:numPr>
        <w:tabs>
          <w:tab w:val="left" w:pos="142"/>
          <w:tab w:val="left" w:pos="284"/>
          <w:tab w:val="left" w:pos="426"/>
          <w:tab w:val="left" w:pos="567"/>
        </w:tabs>
        <w:spacing w:line="480" w:lineRule="auto"/>
        <w:ind w:left="0" w:firstLine="0"/>
        <w:jc w:val="both"/>
        <w:outlineLvl w:val="2"/>
        <w:rPr>
          <w:rFonts w:ascii="Times New Roman" w:eastAsia="Times New Roman" w:hAnsi="Times New Roman" w:cs="Times New Roman"/>
          <w:b/>
          <w:sz w:val="24"/>
          <w:szCs w:val="24"/>
        </w:rPr>
      </w:pPr>
      <w:bookmarkStart w:id="8" w:name="_Toc446929158"/>
      <w:r w:rsidRPr="009D4E88">
        <w:rPr>
          <w:rFonts w:ascii="Times New Roman" w:eastAsia="Times New Roman" w:hAnsi="Times New Roman" w:cs="Times New Roman"/>
          <w:b/>
          <w:sz w:val="24"/>
          <w:szCs w:val="24"/>
        </w:rPr>
        <w:t xml:space="preserve">Falta de Competencia </w:t>
      </w:r>
      <w:r w:rsidRPr="009D4E88">
        <w:rPr>
          <w:rFonts w:ascii="Times New Roman" w:eastAsia="Times New Roman" w:hAnsi="Times New Roman" w:cs="Times New Roman"/>
          <w:b/>
          <w:i/>
          <w:sz w:val="24"/>
          <w:szCs w:val="24"/>
        </w:rPr>
        <w:t>Ratione Loci</w:t>
      </w:r>
      <w:r w:rsidR="00425F4D" w:rsidRPr="009D4E88">
        <w:rPr>
          <w:rFonts w:ascii="Times New Roman" w:eastAsia="Times New Roman" w:hAnsi="Times New Roman" w:cs="Times New Roman"/>
          <w:b/>
          <w:i/>
          <w:sz w:val="24"/>
          <w:szCs w:val="24"/>
        </w:rPr>
        <w:t xml:space="preserve"> </w:t>
      </w:r>
      <w:r w:rsidR="00425F4D" w:rsidRPr="009D4E88">
        <w:rPr>
          <w:rFonts w:ascii="Times New Roman" w:eastAsia="Times New Roman" w:hAnsi="Times New Roman" w:cs="Times New Roman"/>
          <w:b/>
          <w:sz w:val="24"/>
          <w:szCs w:val="24"/>
        </w:rPr>
        <w:t xml:space="preserve"> de la Corte IDH</w:t>
      </w:r>
      <w:bookmarkEnd w:id="8"/>
    </w:p>
    <w:p w:rsidR="007965DC" w:rsidRPr="007965DC" w:rsidRDefault="00B43364" w:rsidP="007965DC">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21. </w:t>
      </w:r>
      <w:r w:rsidR="007965DC" w:rsidRPr="007965DC">
        <w:rPr>
          <w:rFonts w:ascii="Times New Roman" w:eastAsia="Times New Roman" w:hAnsi="Times New Roman" w:cs="Times New Roman"/>
          <w:sz w:val="24"/>
          <w:szCs w:val="24"/>
        </w:rPr>
        <w:t xml:space="preserve">La responsabilidad internacional que le asiste a los Estados tiene su fundamento en el artículo 1.1 de la </w:t>
      </w:r>
      <w:r>
        <w:rPr>
          <w:rFonts w:ascii="Times New Roman" w:eastAsia="Times New Roman" w:hAnsi="Times New Roman" w:cs="Times New Roman"/>
          <w:sz w:val="24"/>
          <w:szCs w:val="24"/>
        </w:rPr>
        <w:t>CADH</w:t>
      </w:r>
      <w:r w:rsidR="007965DC" w:rsidRPr="007965DC">
        <w:rPr>
          <w:rFonts w:ascii="Times New Roman" w:eastAsia="Times New Roman" w:hAnsi="Times New Roman" w:cs="Times New Roman"/>
          <w:sz w:val="24"/>
          <w:szCs w:val="24"/>
        </w:rPr>
        <w:t xml:space="preserve">, en cuanto establece el compromiso de todos los Estados de garantizar el libre y pleno ejercicio de derechos y libertades a toda persona que esté sometida </w:t>
      </w:r>
      <w:r>
        <w:rPr>
          <w:rFonts w:ascii="Times New Roman" w:eastAsia="Times New Roman" w:hAnsi="Times New Roman" w:cs="Times New Roman"/>
          <w:sz w:val="24"/>
          <w:szCs w:val="24"/>
        </w:rPr>
        <w:t>“</w:t>
      </w:r>
      <w:r w:rsidR="007965DC" w:rsidRPr="007965DC">
        <w:rPr>
          <w:rFonts w:ascii="Times New Roman" w:eastAsia="Times New Roman" w:hAnsi="Times New Roman" w:cs="Times New Roman"/>
          <w:sz w:val="24"/>
          <w:szCs w:val="24"/>
        </w:rPr>
        <w:t>a su jurisdicción</w:t>
      </w:r>
      <w:r>
        <w:rPr>
          <w:rFonts w:ascii="Times New Roman" w:eastAsia="Times New Roman" w:hAnsi="Times New Roman" w:cs="Times New Roman"/>
          <w:sz w:val="24"/>
          <w:szCs w:val="24"/>
        </w:rPr>
        <w:t>”</w:t>
      </w:r>
      <w:r w:rsidR="007965DC" w:rsidRPr="007965DC">
        <w:rPr>
          <w:rFonts w:ascii="Times New Roman" w:eastAsia="Times New Roman" w:hAnsi="Times New Roman" w:cs="Times New Roman"/>
          <w:sz w:val="24"/>
          <w:szCs w:val="24"/>
        </w:rPr>
        <w:t xml:space="preserve">, este concepto último debe entenderse como </w:t>
      </w:r>
      <w:r>
        <w:rPr>
          <w:rFonts w:ascii="Times New Roman" w:eastAsia="Times New Roman" w:hAnsi="Times New Roman" w:cs="Times New Roman"/>
          <w:sz w:val="24"/>
          <w:szCs w:val="24"/>
        </w:rPr>
        <w:t>“</w:t>
      </w:r>
      <w:r w:rsidR="007965DC" w:rsidRPr="007965DC">
        <w:rPr>
          <w:rFonts w:ascii="Times New Roman" w:eastAsia="Times New Roman" w:hAnsi="Times New Roman" w:cs="Times New Roman"/>
          <w:sz w:val="24"/>
          <w:szCs w:val="24"/>
        </w:rPr>
        <w:t>control efectivo</w:t>
      </w:r>
      <w:r>
        <w:rPr>
          <w:rFonts w:ascii="Times New Roman" w:eastAsia="Times New Roman" w:hAnsi="Times New Roman" w:cs="Times New Roman"/>
          <w:sz w:val="24"/>
          <w:szCs w:val="24"/>
        </w:rPr>
        <w:t>”</w:t>
      </w:r>
      <w:r w:rsidR="007965DC" w:rsidRPr="007965DC">
        <w:rPr>
          <w:rFonts w:ascii="Times New Roman" w:eastAsia="Times New Roman" w:hAnsi="Times New Roman" w:cs="Times New Roman"/>
          <w:sz w:val="24"/>
          <w:szCs w:val="24"/>
        </w:rPr>
        <w:t xml:space="preserve"> que tenga una autoridad sobre un territorio determinado, es por ello que la determinación de la competencia </w:t>
      </w:r>
      <w:r w:rsidR="007965DC" w:rsidRPr="008C4352">
        <w:rPr>
          <w:rFonts w:ascii="Times New Roman" w:eastAsia="Times New Roman" w:hAnsi="Times New Roman" w:cs="Times New Roman"/>
          <w:i/>
          <w:sz w:val="24"/>
          <w:szCs w:val="24"/>
        </w:rPr>
        <w:t>ratione loci</w:t>
      </w:r>
      <w:r w:rsidR="007965DC" w:rsidRPr="007965DC">
        <w:rPr>
          <w:rFonts w:ascii="Times New Roman" w:eastAsia="Times New Roman" w:hAnsi="Times New Roman" w:cs="Times New Roman"/>
          <w:sz w:val="24"/>
          <w:szCs w:val="24"/>
        </w:rPr>
        <w:t xml:space="preserve"> en casos de jurisdicción extraterritorial está basada en unos parámetros especiales que </w:t>
      </w:r>
      <w:r>
        <w:rPr>
          <w:rFonts w:ascii="Times New Roman" w:eastAsia="Times New Roman" w:hAnsi="Times New Roman" w:cs="Times New Roman"/>
          <w:sz w:val="24"/>
          <w:szCs w:val="24"/>
        </w:rPr>
        <w:t xml:space="preserve">se enuncian a continuación. </w:t>
      </w:r>
    </w:p>
    <w:p w:rsidR="007965DC" w:rsidRPr="007965DC" w:rsidRDefault="00B43364" w:rsidP="007965DC">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22. Como regla general, un Estado </w:t>
      </w:r>
      <w:r w:rsidR="007965DC" w:rsidRPr="007965DC">
        <w:rPr>
          <w:rFonts w:ascii="Times New Roman" w:eastAsia="Times New Roman" w:hAnsi="Times New Roman" w:cs="Times New Roman"/>
          <w:sz w:val="24"/>
          <w:szCs w:val="24"/>
        </w:rPr>
        <w:t xml:space="preserve">puede ser responsable por todos los hechos que generan violaciones de </w:t>
      </w:r>
      <w:r>
        <w:rPr>
          <w:rFonts w:ascii="Times New Roman" w:eastAsia="Times New Roman" w:hAnsi="Times New Roman" w:cs="Times New Roman"/>
          <w:sz w:val="24"/>
          <w:szCs w:val="24"/>
        </w:rPr>
        <w:t>DDHH</w:t>
      </w:r>
      <w:r w:rsidR="007965DC" w:rsidRPr="007965DC">
        <w:rPr>
          <w:rFonts w:ascii="Times New Roman" w:eastAsia="Times New Roman" w:hAnsi="Times New Roman" w:cs="Times New Roman"/>
          <w:sz w:val="24"/>
          <w:szCs w:val="24"/>
        </w:rPr>
        <w:t xml:space="preserve"> en su territorio, sin embargo en algunas ocasiones los estados han entrado a responder por hechos cometidos fuera de su territorio en situaciones excepcionales dentro de</w:t>
      </w:r>
      <w:r>
        <w:rPr>
          <w:rFonts w:ascii="Times New Roman" w:eastAsia="Times New Roman" w:hAnsi="Times New Roman" w:cs="Times New Roman"/>
          <w:sz w:val="24"/>
          <w:szCs w:val="24"/>
        </w:rPr>
        <w:t>l derecho internacional, cuando</w:t>
      </w:r>
      <w:r w:rsidR="007965DC" w:rsidRPr="007965DC">
        <w:rPr>
          <w:rFonts w:ascii="Times New Roman" w:eastAsia="Times New Roman" w:hAnsi="Times New Roman" w:cs="Times New Roman"/>
          <w:sz w:val="24"/>
          <w:szCs w:val="24"/>
        </w:rPr>
        <w:t xml:space="preserve"> se refieren a operaciones militares o por actos de sus  func</w:t>
      </w:r>
      <w:r>
        <w:rPr>
          <w:rFonts w:ascii="Times New Roman" w:eastAsia="Times New Roman" w:hAnsi="Times New Roman" w:cs="Times New Roman"/>
          <w:sz w:val="24"/>
          <w:szCs w:val="24"/>
        </w:rPr>
        <w:t>ionarios o agentes diplomáticos,</w:t>
      </w:r>
      <w:r w:rsidR="007965DC" w:rsidRPr="007965DC">
        <w:rPr>
          <w:rFonts w:ascii="Times New Roman" w:eastAsia="Times New Roman" w:hAnsi="Times New Roman" w:cs="Times New Roman"/>
          <w:sz w:val="24"/>
          <w:szCs w:val="24"/>
        </w:rPr>
        <w:t xml:space="preserve"> ejemplo de la primera situación son los casos como </w:t>
      </w:r>
      <w:r w:rsidR="002405C9">
        <w:rPr>
          <w:rFonts w:ascii="Times New Roman" w:eastAsia="Times New Roman" w:hAnsi="Times New Roman" w:cs="Times New Roman"/>
          <w:i/>
          <w:sz w:val="24"/>
          <w:szCs w:val="24"/>
        </w:rPr>
        <w:t>Chipre Vs. Turquía e Ilascu y</w:t>
      </w:r>
      <w:r w:rsidR="007965DC" w:rsidRPr="007965DC">
        <w:rPr>
          <w:rFonts w:ascii="Times New Roman" w:eastAsia="Times New Roman" w:hAnsi="Times New Roman" w:cs="Times New Roman"/>
          <w:i/>
          <w:sz w:val="24"/>
          <w:szCs w:val="24"/>
        </w:rPr>
        <w:t xml:space="preserve"> Otros Vs. Moldavia y Rusia </w:t>
      </w:r>
      <w:r w:rsidR="007965DC" w:rsidRPr="007965DC">
        <w:rPr>
          <w:rFonts w:ascii="Times New Roman" w:eastAsia="Times New Roman" w:hAnsi="Times New Roman" w:cs="Times New Roman"/>
          <w:sz w:val="24"/>
          <w:szCs w:val="24"/>
        </w:rPr>
        <w:t xml:space="preserve">juzgados en el TEDH donde  se determinó responsabilidad por control efectivo de tropas sobre un territorio extranjero </w:t>
      </w:r>
    </w:p>
    <w:p w:rsidR="007965DC" w:rsidRPr="007965DC" w:rsidRDefault="00B43364" w:rsidP="007965DC">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23. </w:t>
      </w:r>
      <w:r w:rsidR="002405C9">
        <w:rPr>
          <w:rFonts w:ascii="Times New Roman" w:eastAsia="Times New Roman" w:hAnsi="Times New Roman" w:cs="Times New Roman"/>
          <w:sz w:val="24"/>
          <w:szCs w:val="24"/>
        </w:rPr>
        <w:t xml:space="preserve">Ante el </w:t>
      </w:r>
      <w:r w:rsidR="007965DC" w:rsidRPr="007965DC">
        <w:rPr>
          <w:rFonts w:ascii="Times New Roman" w:eastAsia="Times New Roman" w:hAnsi="Times New Roman" w:cs="Times New Roman"/>
          <w:sz w:val="24"/>
          <w:szCs w:val="24"/>
        </w:rPr>
        <w:t xml:space="preserve">SIDH existe un precedente aislado como es el caso de </w:t>
      </w:r>
      <w:r w:rsidR="007965DC" w:rsidRPr="007965DC">
        <w:rPr>
          <w:rFonts w:ascii="Times New Roman" w:eastAsia="Times New Roman" w:hAnsi="Times New Roman" w:cs="Times New Roman"/>
          <w:i/>
          <w:sz w:val="24"/>
          <w:szCs w:val="24"/>
        </w:rPr>
        <w:t>Armando Alejand</w:t>
      </w:r>
      <w:r w:rsidR="002405C9">
        <w:rPr>
          <w:rFonts w:ascii="Times New Roman" w:eastAsia="Times New Roman" w:hAnsi="Times New Roman" w:cs="Times New Roman"/>
          <w:i/>
          <w:sz w:val="24"/>
          <w:szCs w:val="24"/>
        </w:rPr>
        <w:t>re Jr., Carlos Costa, Mario de l</w:t>
      </w:r>
      <w:r w:rsidR="007965DC" w:rsidRPr="007965DC">
        <w:rPr>
          <w:rFonts w:ascii="Times New Roman" w:eastAsia="Times New Roman" w:hAnsi="Times New Roman" w:cs="Times New Roman"/>
          <w:i/>
          <w:sz w:val="24"/>
          <w:szCs w:val="24"/>
        </w:rPr>
        <w:t xml:space="preserve">a Peña y Pablo Morales contra la República de Cuba </w:t>
      </w:r>
      <w:r w:rsidR="007965DC" w:rsidRPr="007965DC">
        <w:rPr>
          <w:rFonts w:ascii="Times New Roman" w:eastAsia="Times New Roman" w:hAnsi="Times New Roman" w:cs="Times New Roman"/>
          <w:sz w:val="24"/>
          <w:szCs w:val="24"/>
        </w:rPr>
        <w:t xml:space="preserve">donde la Comisión declara la responsabilidad del Estado Cubano por haber ejercido control sobre el territorio en el que se cometieron ataques aéreos en zona de plataforma continental extendida sobre el Mar. </w:t>
      </w:r>
    </w:p>
    <w:p w:rsidR="00425F4D" w:rsidRDefault="00B43364" w:rsidP="007965D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24. </w:t>
      </w:r>
      <w:r w:rsidR="007965DC" w:rsidRPr="007965DC">
        <w:rPr>
          <w:rFonts w:ascii="Times New Roman" w:eastAsia="Times New Roman" w:hAnsi="Times New Roman" w:cs="Times New Roman"/>
          <w:sz w:val="24"/>
          <w:szCs w:val="24"/>
        </w:rPr>
        <w:t xml:space="preserve">Por su parte, la </w:t>
      </w:r>
      <w:r w:rsidR="002405C9">
        <w:rPr>
          <w:rFonts w:ascii="Times New Roman" w:eastAsia="Times New Roman" w:hAnsi="Times New Roman" w:cs="Times New Roman"/>
          <w:sz w:val="24"/>
          <w:szCs w:val="24"/>
        </w:rPr>
        <w:t>CIJ</w:t>
      </w:r>
      <w:r w:rsidR="007965DC" w:rsidRPr="007965DC">
        <w:rPr>
          <w:rFonts w:ascii="Times New Roman" w:eastAsia="Times New Roman" w:hAnsi="Times New Roman" w:cs="Times New Roman"/>
          <w:sz w:val="24"/>
          <w:szCs w:val="24"/>
        </w:rPr>
        <w:t xml:space="preserve"> al analizar el ámbito de aplicación del </w:t>
      </w:r>
      <w:r w:rsidR="002405C9">
        <w:rPr>
          <w:rFonts w:ascii="Times New Roman" w:eastAsia="Times New Roman" w:hAnsi="Times New Roman" w:cs="Times New Roman"/>
          <w:sz w:val="24"/>
          <w:szCs w:val="24"/>
        </w:rPr>
        <w:t xml:space="preserve">PIDCP </w:t>
      </w:r>
      <w:r w:rsidR="007965DC" w:rsidRPr="007965DC">
        <w:rPr>
          <w:rFonts w:ascii="Times New Roman" w:eastAsia="Times New Roman" w:hAnsi="Times New Roman" w:cs="Times New Roman"/>
          <w:sz w:val="24"/>
          <w:szCs w:val="24"/>
        </w:rPr>
        <w:t xml:space="preserve">se pronunció al decidir en el </w:t>
      </w:r>
      <w:r w:rsidR="002405C9">
        <w:rPr>
          <w:rFonts w:ascii="Times New Roman" w:eastAsia="Times New Roman" w:hAnsi="Times New Roman" w:cs="Times New Roman"/>
          <w:i/>
          <w:sz w:val="24"/>
          <w:szCs w:val="24"/>
        </w:rPr>
        <w:t>caso República Democrática del Congo</w:t>
      </w:r>
      <w:r w:rsidR="007965DC" w:rsidRPr="007965DC">
        <w:rPr>
          <w:rFonts w:ascii="Times New Roman" w:eastAsia="Times New Roman" w:hAnsi="Times New Roman" w:cs="Times New Roman"/>
          <w:i/>
          <w:sz w:val="24"/>
          <w:szCs w:val="24"/>
        </w:rPr>
        <w:t xml:space="preserve"> c. Uganda</w:t>
      </w:r>
      <w:r w:rsidR="007965DC" w:rsidRPr="007965DC">
        <w:rPr>
          <w:rFonts w:ascii="Times New Roman" w:eastAsia="Times New Roman" w:hAnsi="Times New Roman" w:cs="Times New Roman"/>
          <w:sz w:val="24"/>
          <w:szCs w:val="24"/>
        </w:rPr>
        <w:t xml:space="preserve">, expresando que </w:t>
      </w:r>
      <w:r w:rsidR="007965DC" w:rsidRPr="007965DC">
        <w:rPr>
          <w:rFonts w:ascii="Times New Roman" w:eastAsia="Times New Roman" w:hAnsi="Times New Roman" w:cs="Times New Roman"/>
          <w:i/>
          <w:sz w:val="24"/>
          <w:szCs w:val="24"/>
        </w:rPr>
        <w:t>el derecho internacional de los derechos humanos se aplica en relación con actos realizados por un Estado en el ejercicio de su jurisdicción fuera de su territor</w:t>
      </w:r>
      <w:r w:rsidR="00425F4D">
        <w:rPr>
          <w:rFonts w:ascii="Times New Roman" w:eastAsia="Times New Roman" w:hAnsi="Times New Roman" w:cs="Times New Roman"/>
          <w:sz w:val="24"/>
          <w:szCs w:val="24"/>
        </w:rPr>
        <w:t>io.</w:t>
      </w:r>
    </w:p>
    <w:p w:rsidR="00425F4D" w:rsidRDefault="00B43364" w:rsidP="007965DC">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25. </w:t>
      </w:r>
      <w:r w:rsidR="007965DC" w:rsidRPr="007965DC">
        <w:rPr>
          <w:rFonts w:ascii="Times New Roman" w:eastAsia="Times New Roman" w:hAnsi="Times New Roman" w:cs="Times New Roman"/>
          <w:sz w:val="24"/>
          <w:szCs w:val="24"/>
        </w:rPr>
        <w:t xml:space="preserve">Un último precedente es el caso </w:t>
      </w:r>
      <w:r w:rsidR="007965DC" w:rsidRPr="007965DC">
        <w:rPr>
          <w:rFonts w:ascii="Times New Roman" w:eastAsia="Times New Roman" w:hAnsi="Times New Roman" w:cs="Times New Roman"/>
          <w:i/>
          <w:sz w:val="24"/>
          <w:szCs w:val="24"/>
        </w:rPr>
        <w:t>Issa y otros contra Turquía</w:t>
      </w:r>
      <w:r w:rsidR="007965DC" w:rsidRPr="007965DC">
        <w:rPr>
          <w:rFonts w:ascii="Times New Roman" w:eastAsia="Times New Roman" w:hAnsi="Times New Roman" w:cs="Times New Roman"/>
          <w:sz w:val="24"/>
          <w:szCs w:val="24"/>
        </w:rPr>
        <w:t xml:space="preserve">, donde </w:t>
      </w:r>
      <w:r w:rsidR="002405C9">
        <w:rPr>
          <w:rFonts w:ascii="Times New Roman" w:eastAsia="Times New Roman" w:hAnsi="Times New Roman" w:cs="Times New Roman"/>
          <w:sz w:val="24"/>
          <w:szCs w:val="24"/>
        </w:rPr>
        <w:t>el TEDH</w:t>
      </w:r>
      <w:r w:rsidR="007965DC" w:rsidRPr="007965DC">
        <w:rPr>
          <w:rFonts w:ascii="Times New Roman" w:eastAsia="Times New Roman" w:hAnsi="Times New Roman" w:cs="Times New Roman"/>
          <w:sz w:val="24"/>
          <w:szCs w:val="24"/>
        </w:rPr>
        <w:t xml:space="preserve"> reiteró que la responsabilidad de un Estado puede generarse por la violación de derechos y libertades de personas que están en el territorio de otro Estado, pero que se encontraban bajo el control y la autoridad de agentes del primer Estado quienes operaban, legal o ilegalmente, en territorio del segundo. </w:t>
      </w:r>
    </w:p>
    <w:p w:rsidR="00425F4D" w:rsidRDefault="00B43364" w:rsidP="007965D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sidR="007965DC" w:rsidRPr="007965DC">
        <w:rPr>
          <w:rFonts w:ascii="Times New Roman" w:eastAsia="Times New Roman" w:hAnsi="Times New Roman" w:cs="Times New Roman"/>
          <w:sz w:val="24"/>
          <w:szCs w:val="24"/>
        </w:rPr>
        <w:t>Fundamentado en lo ya expue</w:t>
      </w:r>
      <w:r w:rsidR="002405C9">
        <w:rPr>
          <w:rFonts w:ascii="Times New Roman" w:eastAsia="Times New Roman" w:hAnsi="Times New Roman" w:cs="Times New Roman"/>
          <w:sz w:val="24"/>
          <w:szCs w:val="24"/>
        </w:rPr>
        <w:t>sto, el Estado demostrará porque</w:t>
      </w:r>
      <w:r w:rsidR="007965DC" w:rsidRPr="007965DC">
        <w:rPr>
          <w:rFonts w:ascii="Times New Roman" w:eastAsia="Times New Roman" w:hAnsi="Times New Roman" w:cs="Times New Roman"/>
          <w:sz w:val="24"/>
          <w:szCs w:val="24"/>
        </w:rPr>
        <w:t xml:space="preserve"> esta Corte carece de competencia </w:t>
      </w:r>
      <w:r w:rsidR="007965DC" w:rsidRPr="007965DC">
        <w:rPr>
          <w:rFonts w:ascii="Times New Roman" w:eastAsia="Times New Roman" w:hAnsi="Times New Roman" w:cs="Times New Roman"/>
          <w:i/>
          <w:sz w:val="24"/>
          <w:szCs w:val="24"/>
        </w:rPr>
        <w:t xml:space="preserve">ratione loci </w:t>
      </w:r>
      <w:r w:rsidR="00200DD1">
        <w:rPr>
          <w:rFonts w:ascii="Times New Roman" w:eastAsia="Times New Roman" w:hAnsi="Times New Roman" w:cs="Times New Roman"/>
          <w:sz w:val="24"/>
          <w:szCs w:val="24"/>
        </w:rPr>
        <w:t xml:space="preserve">para conocer de las peticiones </w:t>
      </w:r>
      <w:r w:rsidR="007965DC" w:rsidRPr="007965DC">
        <w:rPr>
          <w:rFonts w:ascii="Times New Roman" w:eastAsia="Times New Roman" w:hAnsi="Times New Roman" w:cs="Times New Roman"/>
          <w:sz w:val="24"/>
          <w:szCs w:val="24"/>
        </w:rPr>
        <w:t>sobre los homicidios en  la familia Camana Osorio incluida Lucía Camana Osorio</w:t>
      </w:r>
      <w:r w:rsidR="002405C9">
        <w:rPr>
          <w:rFonts w:ascii="Times New Roman" w:eastAsia="Times New Roman" w:hAnsi="Times New Roman" w:cs="Times New Roman"/>
          <w:sz w:val="24"/>
          <w:szCs w:val="24"/>
        </w:rPr>
        <w:t xml:space="preserve"> </w:t>
      </w:r>
      <w:r w:rsidR="00200DD1">
        <w:rPr>
          <w:rFonts w:ascii="Times New Roman" w:eastAsia="Times New Roman" w:hAnsi="Times New Roman" w:cs="Times New Roman"/>
          <w:sz w:val="24"/>
          <w:szCs w:val="24"/>
        </w:rPr>
        <w:t xml:space="preserve">y el Pueblo Orífuna </w:t>
      </w:r>
      <w:r w:rsidR="002405C9">
        <w:rPr>
          <w:rFonts w:ascii="Times New Roman" w:eastAsia="Times New Roman" w:hAnsi="Times New Roman" w:cs="Times New Roman"/>
          <w:sz w:val="24"/>
          <w:szCs w:val="24"/>
        </w:rPr>
        <w:t xml:space="preserve">en contra del Estado de Santa </w:t>
      </w:r>
      <w:r w:rsidR="007965DC" w:rsidRPr="007965DC">
        <w:rPr>
          <w:rFonts w:ascii="Times New Roman" w:eastAsia="Times New Roman" w:hAnsi="Times New Roman" w:cs="Times New Roman"/>
          <w:sz w:val="24"/>
          <w:szCs w:val="24"/>
        </w:rPr>
        <w:t>Clara y como consecuencia no</w:t>
      </w:r>
      <w:r w:rsidR="00200DD1">
        <w:rPr>
          <w:rFonts w:ascii="Times New Roman" w:eastAsia="Times New Roman" w:hAnsi="Times New Roman" w:cs="Times New Roman"/>
          <w:sz w:val="24"/>
          <w:szCs w:val="24"/>
        </w:rPr>
        <w:t xml:space="preserve"> deben prosperar dichas peticiones. </w:t>
      </w:r>
    </w:p>
    <w:p w:rsidR="00425F4D" w:rsidRPr="00D47198" w:rsidRDefault="00B43364" w:rsidP="007965DC">
      <w:pPr>
        <w:spacing w:line="480" w:lineRule="auto"/>
        <w:jc w:val="both"/>
        <w:rPr>
          <w:rFonts w:ascii="Times New Roman" w:hAnsi="Times New Roman" w:cs="Times New Roman"/>
          <w:color w:val="auto"/>
          <w:sz w:val="24"/>
          <w:szCs w:val="24"/>
        </w:rPr>
      </w:pPr>
      <w:r>
        <w:rPr>
          <w:rFonts w:ascii="Times New Roman" w:eastAsia="Times New Roman" w:hAnsi="Times New Roman" w:cs="Times New Roman"/>
          <w:sz w:val="24"/>
          <w:szCs w:val="24"/>
        </w:rPr>
        <w:t xml:space="preserve">27. </w:t>
      </w:r>
      <w:r w:rsidR="007965DC" w:rsidRPr="007965DC">
        <w:rPr>
          <w:rFonts w:ascii="Times New Roman" w:eastAsia="Times New Roman" w:hAnsi="Times New Roman" w:cs="Times New Roman"/>
          <w:sz w:val="24"/>
          <w:szCs w:val="24"/>
        </w:rPr>
        <w:t>De la jurisprudencia citada se desprenden dos criterios bajo los cuales un Estado p</w:t>
      </w:r>
      <w:r w:rsidR="002405C9">
        <w:rPr>
          <w:rFonts w:ascii="Times New Roman" w:eastAsia="Times New Roman" w:hAnsi="Times New Roman" w:cs="Times New Roman"/>
          <w:sz w:val="24"/>
          <w:szCs w:val="24"/>
        </w:rPr>
        <w:t xml:space="preserve">ueda ser declarado responsable </w:t>
      </w:r>
      <w:r w:rsidR="007965DC" w:rsidRPr="007965DC">
        <w:rPr>
          <w:rFonts w:ascii="Times New Roman" w:eastAsia="Times New Roman" w:hAnsi="Times New Roman" w:cs="Times New Roman"/>
          <w:sz w:val="24"/>
          <w:szCs w:val="24"/>
        </w:rPr>
        <w:t xml:space="preserve">por actos ocurridos en otro Estado, (i) el primero de ellos hace referencia al </w:t>
      </w:r>
      <w:r w:rsidR="007965DC" w:rsidRPr="007965DC">
        <w:rPr>
          <w:rFonts w:ascii="Times New Roman" w:eastAsia="Times New Roman" w:hAnsi="Times New Roman" w:cs="Times New Roman"/>
          <w:i/>
          <w:sz w:val="24"/>
          <w:szCs w:val="24"/>
        </w:rPr>
        <w:t>control efectivo</w:t>
      </w:r>
      <w:r w:rsidR="007965DC" w:rsidRPr="007965DC">
        <w:rPr>
          <w:rFonts w:ascii="Times New Roman" w:eastAsia="Times New Roman" w:hAnsi="Times New Roman" w:cs="Times New Roman"/>
          <w:sz w:val="24"/>
          <w:szCs w:val="24"/>
        </w:rPr>
        <w:t xml:space="preserve"> que ejerza esa autoridad sobre un territorio específico  o (ii) cuando la víctima se encuentre bajo la jurisdicción y autoridad de un agente diplomático en ejercicio de sus funciones. Ahora, si bien es cierto que existe una ley de jurisdicción extraterritorial que </w:t>
      </w:r>
      <w:r w:rsidR="002405C9">
        <w:rPr>
          <w:rFonts w:ascii="Times New Roman" w:eastAsia="Times New Roman" w:hAnsi="Times New Roman" w:cs="Times New Roman"/>
          <w:sz w:val="24"/>
          <w:szCs w:val="24"/>
        </w:rPr>
        <w:t xml:space="preserve">habilita a cualquier extranjero </w:t>
      </w:r>
      <w:r w:rsidR="007965DC" w:rsidRPr="007965DC">
        <w:rPr>
          <w:rFonts w:ascii="Times New Roman" w:eastAsia="Times New Roman" w:hAnsi="Times New Roman" w:cs="Times New Roman"/>
          <w:sz w:val="24"/>
          <w:szCs w:val="24"/>
        </w:rPr>
        <w:t xml:space="preserve">a acudir ante los tribunales de Santa Clara cuando verse sobre delitos de corrupción, trata de personas, lavado de activos y cohecho </w:t>
      </w:r>
      <w:r w:rsidR="002405C9">
        <w:rPr>
          <w:rFonts w:ascii="Times New Roman" w:eastAsia="Times New Roman" w:hAnsi="Times New Roman" w:cs="Times New Roman"/>
          <w:sz w:val="24"/>
          <w:szCs w:val="24"/>
        </w:rPr>
        <w:t xml:space="preserve">(éstos dos últimos al tratarse de delitos conexos de corrupción) </w:t>
      </w:r>
      <w:r w:rsidR="007965DC" w:rsidRPr="007965DC">
        <w:rPr>
          <w:rFonts w:ascii="Times New Roman" w:eastAsia="Times New Roman" w:hAnsi="Times New Roman" w:cs="Times New Roman"/>
          <w:sz w:val="24"/>
          <w:szCs w:val="24"/>
        </w:rPr>
        <w:t>cometidos en</w:t>
      </w:r>
      <w:r w:rsidR="002405C9">
        <w:rPr>
          <w:rFonts w:ascii="Times New Roman" w:eastAsia="Times New Roman" w:hAnsi="Times New Roman" w:cs="Times New Roman"/>
          <w:sz w:val="24"/>
          <w:szCs w:val="24"/>
        </w:rPr>
        <w:t xml:space="preserve"> el territorio de M</w:t>
      </w:r>
      <w:r w:rsidR="007965DC" w:rsidRPr="007965DC">
        <w:rPr>
          <w:rFonts w:ascii="Times New Roman" w:eastAsia="Times New Roman" w:hAnsi="Times New Roman" w:cs="Times New Roman"/>
          <w:sz w:val="24"/>
          <w:szCs w:val="24"/>
        </w:rPr>
        <w:t xml:space="preserve">adruga, esta normativa no alcanza a constituirse como un control efectivo, como tal esta no configura jurídicamente el ejercicio de  </w:t>
      </w:r>
      <w:r w:rsidR="007965DC" w:rsidRPr="007965DC">
        <w:rPr>
          <w:rFonts w:ascii="Times New Roman" w:eastAsia="Times New Roman" w:hAnsi="Times New Roman" w:cs="Times New Roman"/>
          <w:sz w:val="24"/>
          <w:szCs w:val="24"/>
        </w:rPr>
        <w:lastRenderedPageBreak/>
        <w:t>autoridad ni jurisdicción aplicada en abs</w:t>
      </w:r>
      <w:r w:rsidR="002405C9">
        <w:rPr>
          <w:rFonts w:ascii="Times New Roman" w:eastAsia="Times New Roman" w:hAnsi="Times New Roman" w:cs="Times New Roman"/>
          <w:sz w:val="24"/>
          <w:szCs w:val="24"/>
        </w:rPr>
        <w:t>tracto sobre el  territorio de M</w:t>
      </w:r>
      <w:r w:rsidR="007965DC" w:rsidRPr="007965DC">
        <w:rPr>
          <w:rFonts w:ascii="Times New Roman" w:eastAsia="Times New Roman" w:hAnsi="Times New Roman" w:cs="Times New Roman"/>
          <w:sz w:val="24"/>
          <w:szCs w:val="24"/>
        </w:rPr>
        <w:t>adruga, no hay un juez o fiscal que tenga jurisdi</w:t>
      </w:r>
      <w:r w:rsidR="002405C9">
        <w:rPr>
          <w:rFonts w:ascii="Times New Roman" w:eastAsia="Times New Roman" w:hAnsi="Times New Roman" w:cs="Times New Roman"/>
          <w:sz w:val="24"/>
          <w:szCs w:val="24"/>
        </w:rPr>
        <w:t>cción plena en ese territorio, é</w:t>
      </w:r>
      <w:r w:rsidR="007965DC" w:rsidRPr="007965DC">
        <w:rPr>
          <w:rFonts w:ascii="Times New Roman" w:eastAsia="Times New Roman" w:hAnsi="Times New Roman" w:cs="Times New Roman"/>
          <w:sz w:val="24"/>
          <w:szCs w:val="24"/>
        </w:rPr>
        <w:t>sta sólo es activada por voluntad de las partes y cuando cumpla con los requisitos de comp</w:t>
      </w:r>
      <w:r w:rsidR="002405C9">
        <w:rPr>
          <w:rFonts w:ascii="Times New Roman" w:eastAsia="Times New Roman" w:hAnsi="Times New Roman" w:cs="Times New Roman"/>
          <w:sz w:val="24"/>
          <w:szCs w:val="24"/>
        </w:rPr>
        <w:t xml:space="preserve">etencia establecidos en la ley, </w:t>
      </w:r>
      <w:r w:rsidR="007965DC" w:rsidRPr="007965DC">
        <w:rPr>
          <w:rFonts w:ascii="Times New Roman" w:eastAsia="Times New Roman" w:hAnsi="Times New Roman" w:cs="Times New Roman"/>
          <w:sz w:val="24"/>
          <w:szCs w:val="24"/>
        </w:rPr>
        <w:t xml:space="preserve">determinados básicamente por </w:t>
      </w:r>
      <w:r w:rsidR="002405C9">
        <w:rPr>
          <w:rFonts w:ascii="Times New Roman" w:eastAsia="Times New Roman" w:hAnsi="Times New Roman" w:cs="Times New Roman"/>
          <w:sz w:val="24"/>
          <w:szCs w:val="24"/>
        </w:rPr>
        <w:t xml:space="preserve">la naturaleza </w:t>
      </w:r>
      <w:r w:rsidR="002405C9" w:rsidRPr="00D47198">
        <w:rPr>
          <w:rFonts w:ascii="Times New Roman" w:eastAsia="Times New Roman" w:hAnsi="Times New Roman" w:cs="Times New Roman"/>
          <w:color w:val="auto"/>
          <w:sz w:val="24"/>
          <w:szCs w:val="24"/>
        </w:rPr>
        <w:t xml:space="preserve">del delito, y </w:t>
      </w:r>
      <w:r w:rsidR="007965DC" w:rsidRPr="00D47198">
        <w:rPr>
          <w:rFonts w:ascii="Times New Roman" w:eastAsia="Times New Roman" w:hAnsi="Times New Roman" w:cs="Times New Roman"/>
          <w:color w:val="auto"/>
          <w:sz w:val="24"/>
          <w:szCs w:val="24"/>
        </w:rPr>
        <w:t>para ello deben acudir al territorio y poder judicial en  Santa Clara no en Madruga.</w:t>
      </w:r>
    </w:p>
    <w:p w:rsidR="00425F4D" w:rsidRDefault="00B43364" w:rsidP="007965DC">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28. </w:t>
      </w:r>
      <w:r w:rsidR="002405C9">
        <w:rPr>
          <w:rFonts w:ascii="Times New Roman" w:eastAsia="Times New Roman" w:hAnsi="Times New Roman" w:cs="Times New Roman"/>
          <w:sz w:val="24"/>
          <w:szCs w:val="24"/>
        </w:rPr>
        <w:t xml:space="preserve">Sumado a ello, </w:t>
      </w:r>
      <w:r w:rsidR="007965DC" w:rsidRPr="007965DC">
        <w:rPr>
          <w:rFonts w:ascii="Times New Roman" w:eastAsia="Times New Roman" w:hAnsi="Times New Roman" w:cs="Times New Roman"/>
          <w:sz w:val="24"/>
          <w:szCs w:val="24"/>
        </w:rPr>
        <w:t xml:space="preserve">no existe ningún tipo </w:t>
      </w:r>
      <w:r w:rsidR="002405C9">
        <w:rPr>
          <w:rFonts w:ascii="Times New Roman" w:eastAsia="Times New Roman" w:hAnsi="Times New Roman" w:cs="Times New Roman"/>
          <w:sz w:val="24"/>
          <w:szCs w:val="24"/>
        </w:rPr>
        <w:t>de control efectivo o autoridad</w:t>
      </w:r>
      <w:r w:rsidR="007965DC" w:rsidRPr="007965DC">
        <w:rPr>
          <w:rFonts w:ascii="Times New Roman" w:eastAsia="Times New Roman" w:hAnsi="Times New Roman" w:cs="Times New Roman"/>
          <w:sz w:val="24"/>
          <w:szCs w:val="24"/>
        </w:rPr>
        <w:t xml:space="preserve"> en ejercicio de las funciones de ningún agente estatal sobre quienes gozan como víctimas en relación a la familia Camana Oso</w:t>
      </w:r>
      <w:r w:rsidR="002405C9">
        <w:rPr>
          <w:rFonts w:ascii="Times New Roman" w:eastAsia="Times New Roman" w:hAnsi="Times New Roman" w:cs="Times New Roman"/>
          <w:sz w:val="24"/>
          <w:szCs w:val="24"/>
        </w:rPr>
        <w:t xml:space="preserve">rio </w:t>
      </w:r>
      <w:r w:rsidR="007965DC" w:rsidRPr="007965DC">
        <w:rPr>
          <w:rFonts w:ascii="Times New Roman" w:eastAsia="Times New Roman" w:hAnsi="Times New Roman" w:cs="Times New Roman"/>
          <w:sz w:val="24"/>
          <w:szCs w:val="24"/>
        </w:rPr>
        <w:t xml:space="preserve">ni sobre ésta misma cuando ocurrieron  los homicidios, el Estado deja constancia que la pretensión judicial de investigación penal jamás cumplió los requisitos para considerarse dentro de las competencias y hacer que recayera sobre los sujetos del caso  la jurisdicción extraterritorial, por ello debe declararse improcedente la solicitud de responsabilidad en contra del Estado de Santa Clara. </w:t>
      </w:r>
    </w:p>
    <w:p w:rsidR="00425F4D" w:rsidRDefault="00B43364" w:rsidP="007965DC">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29. </w:t>
      </w:r>
      <w:r w:rsidR="007965DC" w:rsidRPr="007965DC">
        <w:rPr>
          <w:rFonts w:ascii="Times New Roman" w:eastAsia="Times New Roman" w:hAnsi="Times New Roman" w:cs="Times New Roman"/>
          <w:sz w:val="24"/>
          <w:szCs w:val="24"/>
        </w:rPr>
        <w:t>Por otra parte, alegan los representantes sobre lo rela</w:t>
      </w:r>
      <w:r w:rsidR="002405C9">
        <w:rPr>
          <w:rFonts w:ascii="Times New Roman" w:eastAsia="Times New Roman" w:hAnsi="Times New Roman" w:cs="Times New Roman"/>
          <w:sz w:val="24"/>
          <w:szCs w:val="24"/>
        </w:rPr>
        <w:t>cionado a la comunidad Orífuna</w:t>
      </w:r>
      <w:r w:rsidR="007965DC" w:rsidRPr="007965DC">
        <w:rPr>
          <w:rFonts w:ascii="Times New Roman" w:eastAsia="Times New Roman" w:hAnsi="Times New Roman" w:cs="Times New Roman"/>
          <w:sz w:val="24"/>
          <w:szCs w:val="24"/>
        </w:rPr>
        <w:t xml:space="preserve"> la responsabilidad </w:t>
      </w:r>
      <w:r>
        <w:rPr>
          <w:rFonts w:ascii="Times New Roman" w:eastAsia="Times New Roman" w:hAnsi="Times New Roman" w:cs="Times New Roman"/>
          <w:sz w:val="24"/>
          <w:szCs w:val="24"/>
        </w:rPr>
        <w:t>que recae sobre el Estado d</w:t>
      </w:r>
      <w:r w:rsidR="007965DC" w:rsidRPr="007965DC">
        <w:rPr>
          <w:rFonts w:ascii="Times New Roman" w:eastAsia="Times New Roman" w:hAnsi="Times New Roman" w:cs="Times New Roman"/>
          <w:sz w:val="24"/>
          <w:szCs w:val="24"/>
        </w:rPr>
        <w:t>e Santa Clara por no realizar un proceso de consulta previa a las autoridades políticas del pueblo Orífuna,   afectados por decisiones administrativas y acuerdos bilaterales de éste con el gobierno de Madruga.</w:t>
      </w:r>
    </w:p>
    <w:p w:rsidR="00425F4D" w:rsidRDefault="00B43364" w:rsidP="007965DC">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30. </w:t>
      </w:r>
      <w:r w:rsidR="007965DC" w:rsidRPr="007965DC">
        <w:rPr>
          <w:rFonts w:ascii="Times New Roman" w:eastAsia="Times New Roman" w:hAnsi="Times New Roman" w:cs="Times New Roman"/>
          <w:sz w:val="24"/>
          <w:szCs w:val="24"/>
        </w:rPr>
        <w:t>Es claro para el E</w:t>
      </w:r>
      <w:r w:rsidR="002405C9">
        <w:rPr>
          <w:rFonts w:ascii="Times New Roman" w:eastAsia="Times New Roman" w:hAnsi="Times New Roman" w:cs="Times New Roman"/>
          <w:sz w:val="24"/>
          <w:szCs w:val="24"/>
        </w:rPr>
        <w:t>stado y no está bajo discusión,</w:t>
      </w:r>
      <w:r w:rsidR="007965DC" w:rsidRPr="007965DC">
        <w:rPr>
          <w:rFonts w:ascii="Times New Roman" w:eastAsia="Times New Roman" w:hAnsi="Times New Roman" w:cs="Times New Roman"/>
          <w:sz w:val="24"/>
          <w:szCs w:val="24"/>
        </w:rPr>
        <w:t xml:space="preserve"> el derecho que le asiste a las co</w:t>
      </w:r>
      <w:r w:rsidR="002405C9">
        <w:rPr>
          <w:rFonts w:ascii="Times New Roman" w:eastAsia="Times New Roman" w:hAnsi="Times New Roman" w:cs="Times New Roman"/>
          <w:sz w:val="24"/>
          <w:szCs w:val="24"/>
        </w:rPr>
        <w:t xml:space="preserve">munidades  del pueblo Orífuna, </w:t>
      </w:r>
      <w:r w:rsidR="007965DC" w:rsidRPr="007965DC">
        <w:rPr>
          <w:rFonts w:ascii="Times New Roman" w:eastAsia="Times New Roman" w:hAnsi="Times New Roman" w:cs="Times New Roman"/>
          <w:sz w:val="24"/>
          <w:szCs w:val="24"/>
        </w:rPr>
        <w:t>quienes cumplen con los criterios objetivos y subjetivos señalados en el Convenio 169 de l</w:t>
      </w:r>
      <w:r w:rsidR="002405C9">
        <w:rPr>
          <w:rFonts w:ascii="Times New Roman" w:eastAsia="Times New Roman" w:hAnsi="Times New Roman" w:cs="Times New Roman"/>
          <w:sz w:val="24"/>
          <w:szCs w:val="24"/>
        </w:rPr>
        <w:t xml:space="preserve">a OIT al ser un pueblo tribal, </w:t>
      </w:r>
      <w:r w:rsidR="007965DC" w:rsidRPr="007965DC">
        <w:rPr>
          <w:rFonts w:ascii="Times New Roman" w:eastAsia="Times New Roman" w:hAnsi="Times New Roman" w:cs="Times New Roman"/>
          <w:sz w:val="24"/>
          <w:szCs w:val="24"/>
        </w:rPr>
        <w:t xml:space="preserve">de ser sujetos de una consulta previa, libre e informada, este deber de consultar </w:t>
      </w:r>
      <w:r w:rsidR="002405C9">
        <w:rPr>
          <w:rFonts w:ascii="Times New Roman" w:eastAsia="Times New Roman" w:hAnsi="Times New Roman" w:cs="Times New Roman"/>
          <w:sz w:val="24"/>
          <w:szCs w:val="24"/>
        </w:rPr>
        <w:t xml:space="preserve">para las autoridades Estatales </w:t>
      </w:r>
      <w:r w:rsidR="007965DC" w:rsidRPr="007965DC">
        <w:rPr>
          <w:rFonts w:ascii="Times New Roman" w:eastAsia="Times New Roman" w:hAnsi="Times New Roman" w:cs="Times New Roman"/>
          <w:sz w:val="24"/>
          <w:szCs w:val="24"/>
        </w:rPr>
        <w:t>no puede en absoluto estar desligado de las obligaciones generales  predicables ex</w:t>
      </w:r>
      <w:r w:rsidR="002405C9">
        <w:rPr>
          <w:rFonts w:ascii="Times New Roman" w:eastAsia="Times New Roman" w:hAnsi="Times New Roman" w:cs="Times New Roman"/>
          <w:sz w:val="24"/>
          <w:szCs w:val="24"/>
        </w:rPr>
        <w:t>clusivamente en los artículos 1.1</w:t>
      </w:r>
      <w:r w:rsidR="007965DC" w:rsidRPr="007965DC">
        <w:rPr>
          <w:rFonts w:ascii="Times New Roman" w:eastAsia="Times New Roman" w:hAnsi="Times New Roman" w:cs="Times New Roman"/>
          <w:sz w:val="24"/>
          <w:szCs w:val="24"/>
        </w:rPr>
        <w:t xml:space="preserve"> y 2 de la CADH, las cuales no son otras que proteger, respet</w:t>
      </w:r>
      <w:r w:rsidR="002405C9">
        <w:rPr>
          <w:rFonts w:ascii="Times New Roman" w:eastAsia="Times New Roman" w:hAnsi="Times New Roman" w:cs="Times New Roman"/>
          <w:sz w:val="24"/>
          <w:szCs w:val="24"/>
        </w:rPr>
        <w:t xml:space="preserve">ar, garantizar, investigar y </w:t>
      </w:r>
      <w:r w:rsidR="007965DC" w:rsidRPr="007965DC">
        <w:rPr>
          <w:rFonts w:ascii="Times New Roman" w:eastAsia="Times New Roman" w:hAnsi="Times New Roman" w:cs="Times New Roman"/>
          <w:sz w:val="24"/>
          <w:szCs w:val="24"/>
        </w:rPr>
        <w:t xml:space="preserve">sancionar cualquier </w:t>
      </w:r>
      <w:r w:rsidR="007965DC" w:rsidRPr="007965DC">
        <w:rPr>
          <w:rFonts w:ascii="Times New Roman" w:eastAsia="Times New Roman" w:hAnsi="Times New Roman" w:cs="Times New Roman"/>
          <w:sz w:val="24"/>
          <w:szCs w:val="24"/>
        </w:rPr>
        <w:lastRenderedPageBreak/>
        <w:t xml:space="preserve">violación de derechos humanos que se realice en </w:t>
      </w:r>
      <w:r w:rsidR="002405C9">
        <w:rPr>
          <w:rFonts w:ascii="Times New Roman" w:eastAsia="Times New Roman" w:hAnsi="Times New Roman" w:cs="Times New Roman"/>
          <w:sz w:val="24"/>
          <w:szCs w:val="24"/>
        </w:rPr>
        <w:t>“</w:t>
      </w:r>
      <w:r w:rsidR="007965DC" w:rsidRPr="007965DC">
        <w:rPr>
          <w:rFonts w:ascii="Times New Roman" w:eastAsia="Times New Roman" w:hAnsi="Times New Roman" w:cs="Times New Roman"/>
          <w:sz w:val="24"/>
          <w:szCs w:val="24"/>
        </w:rPr>
        <w:t>su jurisdicción</w:t>
      </w:r>
      <w:r w:rsidR="002405C9">
        <w:rPr>
          <w:rFonts w:ascii="Times New Roman" w:eastAsia="Times New Roman" w:hAnsi="Times New Roman" w:cs="Times New Roman"/>
          <w:sz w:val="24"/>
          <w:szCs w:val="24"/>
        </w:rPr>
        <w:t>”</w:t>
      </w:r>
      <w:r w:rsidR="007965DC" w:rsidRPr="007965DC">
        <w:rPr>
          <w:rFonts w:ascii="Times New Roman" w:eastAsia="Times New Roman" w:hAnsi="Times New Roman" w:cs="Times New Roman"/>
          <w:sz w:val="24"/>
          <w:szCs w:val="24"/>
        </w:rPr>
        <w:t>, y no entendida</w:t>
      </w:r>
      <w:r w:rsidR="002405C9">
        <w:rPr>
          <w:rFonts w:ascii="Times New Roman" w:eastAsia="Times New Roman" w:hAnsi="Times New Roman" w:cs="Times New Roman"/>
          <w:sz w:val="24"/>
          <w:szCs w:val="24"/>
        </w:rPr>
        <w:t xml:space="preserve"> esta como mera territorialidad, </w:t>
      </w:r>
      <w:r w:rsidR="007965DC" w:rsidRPr="007965DC">
        <w:rPr>
          <w:rFonts w:ascii="Times New Roman" w:eastAsia="Times New Roman" w:hAnsi="Times New Roman" w:cs="Times New Roman"/>
          <w:sz w:val="24"/>
          <w:szCs w:val="24"/>
        </w:rPr>
        <w:t xml:space="preserve">sino acogiendo los parámetros del derecho internacional en lo referente a </w:t>
      </w:r>
      <w:r w:rsidR="007965DC" w:rsidRPr="007965DC">
        <w:rPr>
          <w:rFonts w:ascii="Times New Roman" w:eastAsia="Times New Roman" w:hAnsi="Times New Roman" w:cs="Times New Roman"/>
          <w:i/>
          <w:sz w:val="24"/>
          <w:szCs w:val="24"/>
        </w:rPr>
        <w:t>control efectivo</w:t>
      </w:r>
      <w:r w:rsidR="007965DC" w:rsidRPr="007965DC">
        <w:rPr>
          <w:rFonts w:ascii="Times New Roman" w:eastAsia="Times New Roman" w:hAnsi="Times New Roman" w:cs="Times New Roman"/>
          <w:sz w:val="24"/>
          <w:szCs w:val="24"/>
        </w:rPr>
        <w:t xml:space="preserve"> de un territorio y </w:t>
      </w:r>
      <w:r w:rsidR="007965DC" w:rsidRPr="007965DC">
        <w:rPr>
          <w:rFonts w:ascii="Times New Roman" w:eastAsia="Times New Roman" w:hAnsi="Times New Roman" w:cs="Times New Roman"/>
          <w:i/>
          <w:sz w:val="24"/>
          <w:szCs w:val="24"/>
        </w:rPr>
        <w:t>ejercicio de autoridad</w:t>
      </w:r>
      <w:r w:rsidR="007965DC" w:rsidRPr="007965DC">
        <w:rPr>
          <w:rFonts w:ascii="Times New Roman" w:eastAsia="Times New Roman" w:hAnsi="Times New Roman" w:cs="Times New Roman"/>
          <w:sz w:val="24"/>
          <w:szCs w:val="24"/>
        </w:rPr>
        <w:t xml:space="preserve"> sobre el mismo y los sujetos que allí se encuentren,  así esté fuera de su geografía  y sea de otra nacionalidad. </w:t>
      </w:r>
    </w:p>
    <w:p w:rsidR="009D4E88" w:rsidRDefault="00B43364" w:rsidP="009D4E8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007965DC" w:rsidRPr="007965DC">
        <w:rPr>
          <w:rFonts w:ascii="Times New Roman" w:eastAsia="Times New Roman" w:hAnsi="Times New Roman" w:cs="Times New Roman"/>
          <w:sz w:val="24"/>
          <w:szCs w:val="24"/>
        </w:rPr>
        <w:t>El Estado de Santa Clara no ejerce ningún control efectivo ni de autoridad o d</w:t>
      </w:r>
      <w:r w:rsidR="00200DD1">
        <w:rPr>
          <w:rFonts w:ascii="Times New Roman" w:eastAsia="Times New Roman" w:hAnsi="Times New Roman" w:cs="Times New Roman"/>
          <w:sz w:val="24"/>
          <w:szCs w:val="24"/>
        </w:rPr>
        <w:t>ominio sobre el pueblo Orífuna; si bien los procesos que por impacto del P</w:t>
      </w:r>
      <w:r w:rsidR="007965DC" w:rsidRPr="007965DC">
        <w:rPr>
          <w:rFonts w:ascii="Times New Roman" w:eastAsia="Times New Roman" w:hAnsi="Times New Roman" w:cs="Times New Roman"/>
          <w:sz w:val="24"/>
          <w:szCs w:val="24"/>
        </w:rPr>
        <w:t xml:space="preserve">royecto Wirikuya (que </w:t>
      </w:r>
      <w:r w:rsidR="00200DD1">
        <w:rPr>
          <w:rFonts w:ascii="Times New Roman" w:eastAsia="Times New Roman" w:hAnsi="Times New Roman" w:cs="Times New Roman"/>
          <w:sz w:val="24"/>
          <w:szCs w:val="24"/>
        </w:rPr>
        <w:t>se desarrolla únicamente sobre territorio s</w:t>
      </w:r>
      <w:r w:rsidR="007965DC" w:rsidRPr="007965DC">
        <w:rPr>
          <w:rFonts w:ascii="Times New Roman" w:eastAsia="Times New Roman" w:hAnsi="Times New Roman" w:cs="Times New Roman"/>
          <w:sz w:val="24"/>
          <w:szCs w:val="24"/>
        </w:rPr>
        <w:t>antaclarense) genera</w:t>
      </w:r>
      <w:r w:rsidR="00200DD1">
        <w:rPr>
          <w:rFonts w:ascii="Times New Roman" w:eastAsia="Times New Roman" w:hAnsi="Times New Roman" w:cs="Times New Roman"/>
          <w:sz w:val="24"/>
          <w:szCs w:val="24"/>
        </w:rPr>
        <w:t xml:space="preserve">n afectaciones en el rio Doce extendido en territorio Orífuna, </w:t>
      </w:r>
      <w:r w:rsidR="007965DC" w:rsidRPr="007965DC">
        <w:rPr>
          <w:rFonts w:ascii="Times New Roman" w:eastAsia="Times New Roman" w:hAnsi="Times New Roman" w:cs="Times New Roman"/>
          <w:sz w:val="24"/>
          <w:szCs w:val="24"/>
        </w:rPr>
        <w:t>se procedió</w:t>
      </w:r>
      <w:r w:rsidR="00200DD1">
        <w:rPr>
          <w:rFonts w:ascii="Times New Roman" w:eastAsia="Times New Roman" w:hAnsi="Times New Roman" w:cs="Times New Roman"/>
          <w:sz w:val="24"/>
          <w:szCs w:val="24"/>
        </w:rPr>
        <w:t xml:space="preserve"> por parte de las autoridades de Santa Clara a</w:t>
      </w:r>
      <w:r w:rsidR="007965DC" w:rsidRPr="007965DC">
        <w:rPr>
          <w:rFonts w:ascii="Times New Roman" w:eastAsia="Times New Roman" w:hAnsi="Times New Roman" w:cs="Times New Roman"/>
          <w:sz w:val="24"/>
          <w:szCs w:val="24"/>
        </w:rPr>
        <w:t xml:space="preserve"> advertir al gobierno de Madruga sobre el mismo, la empresa Silverfield se reunió con los presidentes de ejidos comunales de acuerdo a la organización política de esta comunidad </w:t>
      </w:r>
      <w:r w:rsidR="00200DD1">
        <w:rPr>
          <w:rFonts w:ascii="Times New Roman" w:eastAsia="Times New Roman" w:hAnsi="Times New Roman" w:cs="Times New Roman"/>
          <w:sz w:val="24"/>
          <w:szCs w:val="24"/>
        </w:rPr>
        <w:t xml:space="preserve">y se logró </w:t>
      </w:r>
      <w:r w:rsidR="007965DC" w:rsidRPr="007965DC">
        <w:rPr>
          <w:rFonts w:ascii="Times New Roman" w:eastAsia="Times New Roman" w:hAnsi="Times New Roman" w:cs="Times New Roman"/>
          <w:sz w:val="24"/>
          <w:szCs w:val="24"/>
        </w:rPr>
        <w:t>la aprobación de 13 de los presidentes de los ejidos sobre la</w:t>
      </w:r>
      <w:r w:rsidR="00200DD1">
        <w:rPr>
          <w:rFonts w:ascii="Times New Roman" w:eastAsia="Times New Roman" w:hAnsi="Times New Roman" w:cs="Times New Roman"/>
          <w:sz w:val="24"/>
          <w:szCs w:val="24"/>
        </w:rPr>
        <w:t xml:space="preserve"> utilización del Puerto de San Blas; </w:t>
      </w:r>
      <w:r w:rsidR="007965DC" w:rsidRPr="007965DC">
        <w:rPr>
          <w:rFonts w:ascii="Times New Roman" w:eastAsia="Times New Roman" w:hAnsi="Times New Roman" w:cs="Times New Roman"/>
          <w:sz w:val="24"/>
          <w:szCs w:val="24"/>
        </w:rPr>
        <w:t xml:space="preserve">esto, no </w:t>
      </w:r>
      <w:r w:rsidR="00200DD1">
        <w:rPr>
          <w:rFonts w:ascii="Times New Roman" w:eastAsia="Times New Roman" w:hAnsi="Times New Roman" w:cs="Times New Roman"/>
          <w:sz w:val="24"/>
          <w:szCs w:val="24"/>
        </w:rPr>
        <w:t xml:space="preserve">evidencia más que el proceso de </w:t>
      </w:r>
      <w:r w:rsidR="007965DC" w:rsidRPr="007965DC">
        <w:rPr>
          <w:rFonts w:ascii="Times New Roman" w:eastAsia="Times New Roman" w:hAnsi="Times New Roman" w:cs="Times New Roman"/>
          <w:sz w:val="24"/>
          <w:szCs w:val="24"/>
        </w:rPr>
        <w:t>solicitud, reconocimiento de soberanía y acato a las normas del estado Madrugueño en toda su extensión, quedando desvirtuado de pleno cualquier  control o autoridad ejercida por el Estado a través de sus agentes o por medio de sus empresas.</w:t>
      </w:r>
    </w:p>
    <w:p w:rsidR="00FD1C82" w:rsidRPr="009D4E88" w:rsidRDefault="00BC631C" w:rsidP="00961F06">
      <w:pPr>
        <w:pStyle w:val="ListParagraph"/>
        <w:numPr>
          <w:ilvl w:val="2"/>
          <w:numId w:val="19"/>
        </w:numPr>
        <w:tabs>
          <w:tab w:val="left" w:pos="142"/>
          <w:tab w:val="left" w:pos="284"/>
          <w:tab w:val="left" w:pos="426"/>
          <w:tab w:val="left" w:pos="567"/>
        </w:tabs>
        <w:spacing w:line="480" w:lineRule="auto"/>
        <w:ind w:left="0" w:firstLine="0"/>
        <w:jc w:val="both"/>
        <w:outlineLvl w:val="2"/>
        <w:rPr>
          <w:rFonts w:ascii="Times New Roman" w:eastAsia="Times New Roman" w:hAnsi="Times New Roman" w:cs="Times New Roman"/>
          <w:b/>
          <w:sz w:val="24"/>
          <w:szCs w:val="24"/>
        </w:rPr>
      </w:pPr>
      <w:bookmarkStart w:id="9" w:name="_Toc446929159"/>
      <w:r w:rsidRPr="009D4E88">
        <w:rPr>
          <w:rFonts w:ascii="Times New Roman" w:eastAsia="Times New Roman" w:hAnsi="Times New Roman" w:cs="Times New Roman"/>
          <w:b/>
          <w:sz w:val="24"/>
          <w:szCs w:val="24"/>
        </w:rPr>
        <w:t>Legalidad en el ejercicio de las atribuciones de la CIDH</w:t>
      </w:r>
      <w:r w:rsidR="002870B1" w:rsidRPr="009D4E88">
        <w:rPr>
          <w:rFonts w:ascii="Times New Roman" w:eastAsia="Times New Roman" w:hAnsi="Times New Roman" w:cs="Times New Roman"/>
          <w:b/>
          <w:sz w:val="24"/>
          <w:szCs w:val="24"/>
        </w:rPr>
        <w:t xml:space="preserve"> por Indebida Acumulación de Peticiones</w:t>
      </w:r>
      <w:bookmarkEnd w:id="9"/>
    </w:p>
    <w:p w:rsidR="002870B1" w:rsidRPr="0009220E" w:rsidRDefault="00B43364" w:rsidP="002870B1">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32. </w:t>
      </w:r>
      <w:r w:rsidR="002870B1" w:rsidRPr="0009220E">
        <w:rPr>
          <w:rFonts w:ascii="Times New Roman" w:eastAsia="Times New Roman" w:hAnsi="Times New Roman" w:cs="Times New Roman"/>
          <w:sz w:val="24"/>
          <w:szCs w:val="24"/>
        </w:rPr>
        <w:t xml:space="preserve">La Corte ha sido enfática en señalar que, en el ejercicio de sus funciones, está facultada para efectuar el control de legalidad de las actuaciones de la CIDH. Al respecto ha señalado: </w:t>
      </w:r>
    </w:p>
    <w:p w:rsidR="002870B1" w:rsidRPr="008C4352" w:rsidRDefault="002870B1" w:rsidP="005A2E86">
      <w:pPr>
        <w:spacing w:line="480" w:lineRule="auto"/>
        <w:ind w:left="567"/>
        <w:jc w:val="both"/>
        <w:rPr>
          <w:rFonts w:ascii="Times New Roman" w:hAnsi="Times New Roman" w:cs="Times New Roman"/>
          <w:sz w:val="24"/>
          <w:szCs w:val="24"/>
        </w:rPr>
      </w:pPr>
      <w:r w:rsidRPr="008C4352">
        <w:rPr>
          <w:rFonts w:ascii="Times New Roman" w:eastAsia="Times New Roman" w:hAnsi="Times New Roman" w:cs="Times New Roman"/>
          <w:sz w:val="24"/>
          <w:szCs w:val="24"/>
        </w:rPr>
        <w:t xml:space="preserve">Cuando se alega como excepción preliminar un cuestionamiento a la actuación de la Comisión en relación con el procedimiento seguido ante dicho órgano, se debe tomar en cuenta que la Corte ha afirmado que la Comisión Interamericana tiene autonomía e independencia en el ejercicio de su mandato conforme a lo establecido por la Convención </w:t>
      </w:r>
      <w:r w:rsidRPr="008C4352">
        <w:rPr>
          <w:rFonts w:ascii="Times New Roman" w:eastAsia="Times New Roman" w:hAnsi="Times New Roman" w:cs="Times New Roman"/>
          <w:sz w:val="24"/>
          <w:szCs w:val="24"/>
        </w:rPr>
        <w:lastRenderedPageBreak/>
        <w:t xml:space="preserve">Americana y, particularmente, en el ejercicio de las funciones que le competen en el procedimiento relativo al trámite de peticiones individuales dispuesto por los artículos 44 a 51 de la Convención. No obstante, dentro de las atribuciones de la Corte se encuentra la de efectuar el control de legalidad de las actuaciones de la Comisión en lo referente al trámite de asuntos que estén bajo el </w:t>
      </w:r>
      <w:r w:rsidR="008C4352">
        <w:rPr>
          <w:rFonts w:ascii="Times New Roman" w:eastAsia="Times New Roman" w:hAnsi="Times New Roman" w:cs="Times New Roman"/>
          <w:sz w:val="24"/>
          <w:szCs w:val="24"/>
        </w:rPr>
        <w:t>conocimiento de la propia Corte.</w:t>
      </w:r>
      <w:r w:rsidRPr="008C4352">
        <w:rPr>
          <w:rFonts w:ascii="Times New Roman" w:eastAsia="Times New Roman" w:hAnsi="Times New Roman" w:cs="Times New Roman"/>
          <w:sz w:val="24"/>
          <w:szCs w:val="24"/>
          <w:vertAlign w:val="superscript"/>
        </w:rPr>
        <w:footnoteReference w:id="1"/>
      </w:r>
    </w:p>
    <w:p w:rsidR="002870B1" w:rsidRPr="0009220E" w:rsidRDefault="00B43364" w:rsidP="002870B1">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33. </w:t>
      </w:r>
      <w:r w:rsidR="002870B1" w:rsidRPr="0009220E">
        <w:rPr>
          <w:rFonts w:ascii="Times New Roman" w:eastAsia="Times New Roman" w:hAnsi="Times New Roman" w:cs="Times New Roman"/>
          <w:sz w:val="24"/>
          <w:szCs w:val="24"/>
        </w:rPr>
        <w:t>En el caso que nos ocupa, la Corte en virtud de sus atribuciones, debe realizar un control de legalidad de las actuaciones de la Comisión por indebida acumulación de peticiones realizada en el Informe de Admisibilidad Nro. 20/14.</w:t>
      </w:r>
    </w:p>
    <w:p w:rsidR="002870B1" w:rsidRPr="0009220E" w:rsidRDefault="00B43364" w:rsidP="002870B1">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34. </w:t>
      </w:r>
      <w:r w:rsidR="002870B1" w:rsidRPr="0009220E">
        <w:rPr>
          <w:rFonts w:ascii="Times New Roman" w:eastAsia="Times New Roman" w:hAnsi="Times New Roman" w:cs="Times New Roman"/>
          <w:sz w:val="24"/>
          <w:szCs w:val="24"/>
        </w:rPr>
        <w:t>El artículo 29.5 del Reglamento vigente de la CIDH</w:t>
      </w:r>
      <w:r w:rsidR="002870B1" w:rsidRPr="0009220E">
        <w:rPr>
          <w:rFonts w:ascii="Times New Roman" w:eastAsia="Times New Roman" w:hAnsi="Times New Roman" w:cs="Times New Roman"/>
          <w:sz w:val="24"/>
          <w:szCs w:val="24"/>
          <w:vertAlign w:val="superscript"/>
        </w:rPr>
        <w:footnoteReference w:id="2"/>
      </w:r>
      <w:r w:rsidR="002870B1" w:rsidRPr="0009220E">
        <w:rPr>
          <w:rFonts w:ascii="Times New Roman" w:eastAsia="Times New Roman" w:hAnsi="Times New Roman" w:cs="Times New Roman"/>
          <w:sz w:val="24"/>
          <w:szCs w:val="24"/>
        </w:rPr>
        <w:t xml:space="preserve">, establece que </w:t>
      </w:r>
      <w:r w:rsidR="002870B1" w:rsidRPr="0009220E">
        <w:rPr>
          <w:rFonts w:ascii="Times New Roman" w:eastAsia="Times New Roman" w:hAnsi="Times New Roman" w:cs="Times New Roman"/>
          <w:i/>
          <w:sz w:val="24"/>
          <w:szCs w:val="24"/>
        </w:rPr>
        <w:t xml:space="preserve">“si dos o más peticiones versan sobre hechos similares, involucran a las mismas personas o si se revela  el mismo patrón de conducta, las podrán acumular y tramitar en un mismo expediente”. </w:t>
      </w:r>
      <w:r w:rsidR="002870B1" w:rsidRPr="0009220E">
        <w:rPr>
          <w:rFonts w:ascii="Times New Roman" w:eastAsia="Times New Roman" w:hAnsi="Times New Roman" w:cs="Times New Roman"/>
          <w:sz w:val="24"/>
          <w:szCs w:val="24"/>
        </w:rPr>
        <w:t xml:space="preserve">De lo anterior se desprende, que la acumulación de peticiones se podrá llevar a cabo siempre que se presente cualquiera de estas tres circunstancias: i) similitud de los hechos, ii) las mismas personas involucradas o iii) el mismo patrón de conducta. </w:t>
      </w:r>
    </w:p>
    <w:p w:rsidR="002870B1" w:rsidRPr="0009220E" w:rsidRDefault="00B43364" w:rsidP="002870B1">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35. </w:t>
      </w:r>
      <w:r w:rsidR="002870B1" w:rsidRPr="0009220E">
        <w:rPr>
          <w:rFonts w:ascii="Times New Roman" w:eastAsia="Times New Roman" w:hAnsi="Times New Roman" w:cs="Times New Roman"/>
          <w:sz w:val="24"/>
          <w:szCs w:val="24"/>
        </w:rPr>
        <w:t xml:space="preserve">Con relación al caso </w:t>
      </w:r>
      <w:r w:rsidR="002870B1" w:rsidRPr="0009220E">
        <w:rPr>
          <w:rFonts w:ascii="Times New Roman" w:eastAsia="Times New Roman" w:hAnsi="Times New Roman" w:cs="Times New Roman"/>
          <w:i/>
          <w:sz w:val="24"/>
          <w:szCs w:val="24"/>
        </w:rPr>
        <w:t>sub lite</w:t>
      </w:r>
      <w:r w:rsidR="002870B1" w:rsidRPr="0009220E">
        <w:rPr>
          <w:rFonts w:ascii="Times New Roman" w:eastAsia="Times New Roman" w:hAnsi="Times New Roman" w:cs="Times New Roman"/>
          <w:sz w:val="24"/>
          <w:szCs w:val="24"/>
        </w:rPr>
        <w:t xml:space="preserve">, los hechos que sirven de fundamento fáctico a la petición presentada por los familiares de Edmundo Camana, su esposa e hijos  en marzo de 2011, no guardan relación con las peticiones presentadas en enero y febrero de 2012 respecto de los Pueblos Pichicha y Orífuna respectivamente. No se comprende como la Comisión puede encontrar similitud entre el hecho del homicidio de la familia Camana Osorio en la República de Madruga y la posterior interposición de recursos judiciales en Santa Clara, con las presuntas </w:t>
      </w:r>
      <w:r w:rsidR="002870B1" w:rsidRPr="0009220E">
        <w:rPr>
          <w:rFonts w:ascii="Times New Roman" w:eastAsia="Times New Roman" w:hAnsi="Times New Roman" w:cs="Times New Roman"/>
          <w:sz w:val="24"/>
          <w:szCs w:val="24"/>
        </w:rPr>
        <w:lastRenderedPageBreak/>
        <w:t xml:space="preserve">afectaciones a los territorios de las comunidades Pichicha en Santa Clara y Orífuna en Madruga a raíz del proyecto minero Wirikuya, son contextos fácticos diametralmente distintos que imposibilitan la correcta defensa por parte del Estado. </w:t>
      </w:r>
    </w:p>
    <w:p w:rsidR="002870B1" w:rsidRPr="0009220E" w:rsidRDefault="00B43364" w:rsidP="002870B1">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36. </w:t>
      </w:r>
      <w:r w:rsidR="002870B1" w:rsidRPr="0009220E">
        <w:rPr>
          <w:rFonts w:ascii="Times New Roman" w:eastAsia="Times New Roman" w:hAnsi="Times New Roman" w:cs="Times New Roman"/>
          <w:sz w:val="24"/>
          <w:szCs w:val="24"/>
        </w:rPr>
        <w:t xml:space="preserve">En cuanto a la segunda circunstancia para la acumulación de peticiones, se observa que los sujetos presentes en la primera petición no se encuentran involucrados en las otras dos peticiones referidas al proyecto minero Wirikuya. La primera petición versa sobre el homicidio de Edmundo Camana, Teresa Osorio y sus hijos, incluyendo a Lucía Camana Osorio, fue presentada por familiares de éstos ante las decisiones de última instancia en las investigaciones penales contra Eliot Klein, ex director financiero de la empresa minera de Santa Clara Miningcorp S.A y David Nelson, Coronel del Ejército de Santa Clara adscrito a la Embajada de dicho país en Madruga. Por su parte, la segunda y tercera petición hace referencia a la empresa de Santa Clara Silverfield S.A, la cual obtuvo la licencia de exploración para el proyecto minero Wirikuya teniendo como potenciales afectados a los Pueblos Pichica y Orífuna. Por lo anterior, la primera petición no involucra a las mismas personas de las otras dos peticiones restantes. </w:t>
      </w:r>
    </w:p>
    <w:p w:rsidR="002870B1" w:rsidRPr="0009220E" w:rsidRDefault="00B43364" w:rsidP="002870B1">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37. </w:t>
      </w:r>
      <w:r w:rsidR="002870B1" w:rsidRPr="0009220E">
        <w:rPr>
          <w:rFonts w:ascii="Times New Roman" w:eastAsia="Times New Roman" w:hAnsi="Times New Roman" w:cs="Times New Roman"/>
          <w:sz w:val="24"/>
          <w:szCs w:val="24"/>
        </w:rPr>
        <w:t xml:space="preserve">La tercera circunstancia indica que es posible la acumulación de peticiones si se revela el mismo patrón de conducta. Al respecto, en el caso Ríos y otros vs Venezuela encontramos un ejemplo de patrón de conducta: </w:t>
      </w:r>
    </w:p>
    <w:p w:rsidR="002870B1" w:rsidRPr="0009220E" w:rsidRDefault="002870B1" w:rsidP="005A2E86">
      <w:pPr>
        <w:spacing w:line="480" w:lineRule="auto"/>
        <w:ind w:left="567"/>
        <w:jc w:val="both"/>
        <w:rPr>
          <w:rFonts w:ascii="Times New Roman" w:hAnsi="Times New Roman" w:cs="Times New Roman"/>
          <w:sz w:val="24"/>
          <w:szCs w:val="24"/>
        </w:rPr>
      </w:pPr>
      <w:r w:rsidRPr="0009220E">
        <w:rPr>
          <w:rFonts w:ascii="Times New Roman" w:eastAsia="Times New Roman" w:hAnsi="Times New Roman" w:cs="Times New Roman"/>
          <w:i/>
          <w:sz w:val="24"/>
          <w:szCs w:val="24"/>
        </w:rPr>
        <w:t xml:space="preserve">“Una serie de hechos, situaciones y valoraciones, que pretenden incluir como parte del contexto incluyen en el marco fáctico del presente caso y que consideran relevantes para </w:t>
      </w:r>
      <w:r w:rsidRPr="0009220E">
        <w:rPr>
          <w:rFonts w:ascii="Times New Roman" w:eastAsia="Times New Roman" w:hAnsi="Times New Roman" w:cs="Times New Roman"/>
          <w:i/>
          <w:sz w:val="24"/>
          <w:szCs w:val="24"/>
        </w:rPr>
        <w:lastRenderedPageBreak/>
        <w:t>demostrar un contexto de restricciones y violaciones a la libertad de expresión, y un patrón de conducta o política de Estado frente al ejercicio de la libertad de expresión”.</w:t>
      </w:r>
      <w:r w:rsidRPr="0009220E">
        <w:rPr>
          <w:rFonts w:ascii="Times New Roman" w:eastAsia="Times New Roman" w:hAnsi="Times New Roman" w:cs="Times New Roman"/>
          <w:i/>
          <w:sz w:val="24"/>
          <w:szCs w:val="24"/>
          <w:vertAlign w:val="superscript"/>
        </w:rPr>
        <w:footnoteReference w:id="3"/>
      </w:r>
    </w:p>
    <w:p w:rsidR="002870B1" w:rsidRPr="0009220E" w:rsidRDefault="00B43364" w:rsidP="002870B1">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38. </w:t>
      </w:r>
      <w:r w:rsidR="002870B1" w:rsidRPr="0009220E">
        <w:rPr>
          <w:rFonts w:ascii="Times New Roman" w:eastAsia="Times New Roman" w:hAnsi="Times New Roman" w:cs="Times New Roman"/>
          <w:sz w:val="24"/>
          <w:szCs w:val="24"/>
        </w:rPr>
        <w:t>En el caso citado, Venezuela mediante continuas actuaciones estaba vulnerando el derecho a la libertad de expresión, considerándose esas conductas reiteradas un patrón de conducta, por el cual se entiende, la vulneración por parte del Estado de los mismos derechos alegados por los peticionarios, en diferentes ocasiones y con similitud de circunstancias.</w:t>
      </w:r>
    </w:p>
    <w:p w:rsidR="002870B1" w:rsidRPr="0009220E" w:rsidRDefault="00B43364" w:rsidP="002870B1">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39. </w:t>
      </w:r>
      <w:r w:rsidR="002870B1" w:rsidRPr="0009220E">
        <w:rPr>
          <w:rFonts w:ascii="Times New Roman" w:eastAsia="Times New Roman" w:hAnsi="Times New Roman" w:cs="Times New Roman"/>
          <w:sz w:val="24"/>
          <w:szCs w:val="24"/>
        </w:rPr>
        <w:t xml:space="preserve">Observamos, que los derechos alegados como presuntamente violados en las peticiones acumuladas son diferentes y en su fundamento fáctico-jurídico no guardan relación, así como no se establece ningún patrón en su presunta vulneración pues responden a hechos, actores y circunstancias diferentes. </w:t>
      </w:r>
    </w:p>
    <w:p w:rsidR="002870B1" w:rsidRPr="0009220E" w:rsidRDefault="00B43364" w:rsidP="002870B1">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40. </w:t>
      </w:r>
      <w:r w:rsidR="002870B1" w:rsidRPr="0009220E">
        <w:rPr>
          <w:rFonts w:ascii="Times New Roman" w:eastAsia="Times New Roman" w:hAnsi="Times New Roman" w:cs="Times New Roman"/>
          <w:sz w:val="24"/>
          <w:szCs w:val="24"/>
        </w:rPr>
        <w:t xml:space="preserve">En este sentido, la acumulación de las peticiones no se encuentra justificada en ninguna de las tres causales para ello; las actuaciones realizadas por la CIDH dentro del caso </w:t>
      </w:r>
      <w:r w:rsidR="002870B1" w:rsidRPr="0009220E">
        <w:rPr>
          <w:rFonts w:ascii="Times New Roman" w:eastAsia="Times New Roman" w:hAnsi="Times New Roman" w:cs="Times New Roman"/>
          <w:i/>
          <w:sz w:val="24"/>
          <w:szCs w:val="24"/>
        </w:rPr>
        <w:t>sub lite</w:t>
      </w:r>
      <w:r w:rsidR="002870B1" w:rsidRPr="0009220E">
        <w:rPr>
          <w:rFonts w:ascii="Times New Roman" w:eastAsia="Times New Roman" w:hAnsi="Times New Roman" w:cs="Times New Roman"/>
          <w:sz w:val="24"/>
          <w:szCs w:val="24"/>
        </w:rPr>
        <w:t>, constituyen una vulneración al derecho de defensa del Estado y que por lo tanto, la Corte no debe continuar con el caso, toda vez que el procedimiento mediante el cual éste llegó a su conocimiento, no se realizó conforme al reglamento de la Comisión.</w:t>
      </w:r>
    </w:p>
    <w:p w:rsidR="009D4E88" w:rsidRDefault="00B43364" w:rsidP="008C435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002870B1" w:rsidRPr="0009220E">
        <w:rPr>
          <w:rFonts w:ascii="Times New Roman" w:eastAsia="Times New Roman" w:hAnsi="Times New Roman" w:cs="Times New Roman"/>
          <w:sz w:val="24"/>
          <w:szCs w:val="24"/>
        </w:rPr>
        <w:t xml:space="preserve">En razón a lo anteriormente expuesto, solicitamos a esta Honorable Corte que acceda a esta excepción y que por </w:t>
      </w:r>
      <w:r w:rsidR="009D4E88">
        <w:rPr>
          <w:rFonts w:ascii="Times New Roman" w:eastAsia="Times New Roman" w:hAnsi="Times New Roman" w:cs="Times New Roman"/>
          <w:sz w:val="24"/>
          <w:szCs w:val="24"/>
        </w:rPr>
        <w:t>consiguiente rechace la demanda.</w:t>
      </w:r>
    </w:p>
    <w:p w:rsidR="009D4E88" w:rsidRPr="009D4E88" w:rsidRDefault="002870B1" w:rsidP="00961F06">
      <w:pPr>
        <w:pStyle w:val="ListParagraph"/>
        <w:numPr>
          <w:ilvl w:val="2"/>
          <w:numId w:val="19"/>
        </w:numPr>
        <w:tabs>
          <w:tab w:val="left" w:pos="142"/>
          <w:tab w:val="left" w:pos="284"/>
          <w:tab w:val="left" w:pos="426"/>
          <w:tab w:val="left" w:pos="567"/>
        </w:tabs>
        <w:spacing w:line="480" w:lineRule="auto"/>
        <w:ind w:left="0" w:firstLine="0"/>
        <w:jc w:val="both"/>
        <w:outlineLvl w:val="2"/>
        <w:rPr>
          <w:rFonts w:ascii="Times New Roman" w:eastAsia="Times New Roman" w:hAnsi="Times New Roman" w:cs="Times New Roman"/>
          <w:sz w:val="24"/>
          <w:szCs w:val="24"/>
        </w:rPr>
      </w:pPr>
      <w:bookmarkStart w:id="10" w:name="_Toc446929160"/>
      <w:r w:rsidRPr="009D4E88">
        <w:rPr>
          <w:rFonts w:ascii="Times New Roman" w:eastAsia="Times New Roman" w:hAnsi="Times New Roman" w:cs="Times New Roman"/>
          <w:b/>
          <w:sz w:val="24"/>
          <w:szCs w:val="24"/>
        </w:rPr>
        <w:t xml:space="preserve">Legalidad en el ejercicio de las atribuciones de la CIDH por Caducidad del Plazo de la Petición Inicial </w:t>
      </w:r>
      <w:r w:rsidR="009D4E88" w:rsidRPr="009D4E88">
        <w:rPr>
          <w:rFonts w:ascii="Times New Roman" w:eastAsia="Times New Roman" w:hAnsi="Times New Roman" w:cs="Times New Roman"/>
          <w:b/>
          <w:sz w:val="24"/>
          <w:szCs w:val="24"/>
        </w:rPr>
        <w:t>respecto de Edmundo Camana y Flia</w:t>
      </w:r>
      <w:bookmarkEnd w:id="10"/>
      <w:r w:rsidR="009D4E88">
        <w:rPr>
          <w:rFonts w:ascii="Times New Roman" w:eastAsia="Times New Roman" w:hAnsi="Times New Roman" w:cs="Times New Roman"/>
          <w:sz w:val="24"/>
          <w:szCs w:val="24"/>
        </w:rPr>
        <w:t xml:space="preserve"> </w:t>
      </w:r>
    </w:p>
    <w:p w:rsidR="00FD1C82" w:rsidRPr="0009220E" w:rsidRDefault="00B4336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42. </w:t>
      </w:r>
      <w:r w:rsidR="00BC631C" w:rsidRPr="0009220E">
        <w:rPr>
          <w:rFonts w:ascii="Times New Roman" w:eastAsia="Times New Roman" w:hAnsi="Times New Roman" w:cs="Times New Roman"/>
          <w:sz w:val="24"/>
          <w:szCs w:val="24"/>
        </w:rPr>
        <w:t xml:space="preserve">Según el artículo 46.1 literal a) de la </w:t>
      </w:r>
      <w:r w:rsidR="00200DD1">
        <w:rPr>
          <w:rFonts w:ascii="Times New Roman" w:eastAsia="Times New Roman" w:hAnsi="Times New Roman" w:cs="Times New Roman"/>
          <w:sz w:val="24"/>
          <w:szCs w:val="24"/>
        </w:rPr>
        <w:t>CADH</w:t>
      </w:r>
      <w:r w:rsidR="00BC631C" w:rsidRPr="0009220E">
        <w:rPr>
          <w:rFonts w:ascii="Times New Roman" w:eastAsia="Times New Roman" w:hAnsi="Times New Roman" w:cs="Times New Roman"/>
          <w:sz w:val="24"/>
          <w:szCs w:val="24"/>
        </w:rPr>
        <w:t xml:space="preserve">, para que una petición o comunicación presentada conforme a los artículos 44 </w:t>
      </w:r>
      <w:r w:rsidR="002809A1" w:rsidRPr="0009220E">
        <w:rPr>
          <w:rFonts w:ascii="Times New Roman" w:eastAsia="Times New Roman" w:hAnsi="Times New Roman" w:cs="Times New Roman"/>
          <w:sz w:val="24"/>
          <w:szCs w:val="24"/>
        </w:rPr>
        <w:t>o</w:t>
      </w:r>
      <w:r w:rsidR="00BC631C" w:rsidRPr="0009220E">
        <w:rPr>
          <w:rFonts w:ascii="Times New Roman" w:eastAsia="Times New Roman" w:hAnsi="Times New Roman" w:cs="Times New Roman"/>
          <w:sz w:val="24"/>
          <w:szCs w:val="24"/>
        </w:rPr>
        <w:t xml:space="preserve"> 45 del mismo instrumento, sea admitida por la Comisión, se requerirá: </w:t>
      </w:r>
      <w:r w:rsidR="00BC631C" w:rsidRPr="0009220E">
        <w:rPr>
          <w:rFonts w:ascii="Times New Roman" w:eastAsia="Times New Roman" w:hAnsi="Times New Roman" w:cs="Times New Roman"/>
          <w:i/>
          <w:sz w:val="24"/>
          <w:szCs w:val="24"/>
        </w:rPr>
        <w:t>“que sea presentada dentro del plazo de seis meses, a partir de la fecha en que el presunto lesionado en sus derechos haya sido notificado de la decisión definitiva.”</w:t>
      </w:r>
    </w:p>
    <w:p w:rsidR="00FD1C82" w:rsidRPr="0009220E" w:rsidRDefault="00B4336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43. </w:t>
      </w:r>
      <w:r w:rsidR="00BC631C" w:rsidRPr="0009220E">
        <w:rPr>
          <w:rFonts w:ascii="Times New Roman" w:eastAsia="Times New Roman" w:hAnsi="Times New Roman" w:cs="Times New Roman"/>
          <w:sz w:val="24"/>
          <w:szCs w:val="24"/>
        </w:rPr>
        <w:t xml:space="preserve">Como consta en los hechos del caso, la petición por parte de los familiares de Edmundo Camana, su esposa e hijos contra el Estado de Santa Clara fue presentada en marzo de 2011. Tal petición se realizó ante la inconformidad con la decisión de improcedencia de las investigaciones penales adelantadas en Santa Clara, decisión que fue emitida el 03 de mayo de 2010 en sentencia de última instancia por la </w:t>
      </w:r>
      <w:r w:rsidR="00200DD1">
        <w:rPr>
          <w:rFonts w:ascii="Times New Roman" w:eastAsia="Times New Roman" w:hAnsi="Times New Roman" w:cs="Times New Roman"/>
          <w:sz w:val="24"/>
          <w:szCs w:val="24"/>
        </w:rPr>
        <w:t>CSJ</w:t>
      </w:r>
      <w:r w:rsidR="00BC631C" w:rsidRPr="0009220E">
        <w:rPr>
          <w:rFonts w:ascii="Times New Roman" w:eastAsia="Times New Roman" w:hAnsi="Times New Roman" w:cs="Times New Roman"/>
          <w:sz w:val="24"/>
          <w:szCs w:val="24"/>
        </w:rPr>
        <w:t xml:space="preserve"> de dicho país. Si bien no se detalla la fecha exacta de notificación, no cabe duda que se trató de una decisión definitiva que hizo tránsito a cosa juzgada material y que desde el mes de mayo de 2010 hasta el mes de marzo de 2011 existe un plazo mayor de seis meses. Por otra parte, no se aplican ninguna de las excepciones del numeral 2 del artículo 46 de la CADH.</w:t>
      </w:r>
    </w:p>
    <w:p w:rsidR="009D4E88" w:rsidRDefault="00B43364" w:rsidP="008C435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00BC631C" w:rsidRPr="0009220E">
        <w:rPr>
          <w:rFonts w:ascii="Times New Roman" w:eastAsia="Times New Roman" w:hAnsi="Times New Roman" w:cs="Times New Roman"/>
          <w:sz w:val="24"/>
          <w:szCs w:val="24"/>
        </w:rPr>
        <w:t>En razón a lo anteriormente expuesto, solicitamos a esta Honorable Corte que acceda a esta excepción y que por consiguiente rechace la demanda en lo que respecta a la petición de los familiares de Edmundo Camana y otros.</w:t>
      </w:r>
    </w:p>
    <w:p w:rsidR="00FD1C82" w:rsidRPr="009D4E88" w:rsidRDefault="008C4352" w:rsidP="00961F06">
      <w:pPr>
        <w:pStyle w:val="ListParagraph"/>
        <w:numPr>
          <w:ilvl w:val="2"/>
          <w:numId w:val="19"/>
        </w:numPr>
        <w:tabs>
          <w:tab w:val="left" w:pos="142"/>
          <w:tab w:val="left" w:pos="284"/>
          <w:tab w:val="left" w:pos="426"/>
          <w:tab w:val="left" w:pos="567"/>
        </w:tabs>
        <w:spacing w:line="480" w:lineRule="auto"/>
        <w:ind w:left="0" w:firstLine="0"/>
        <w:jc w:val="both"/>
        <w:outlineLvl w:val="2"/>
        <w:rPr>
          <w:rFonts w:ascii="Times New Roman" w:eastAsia="Times New Roman" w:hAnsi="Times New Roman" w:cs="Times New Roman"/>
          <w:sz w:val="24"/>
          <w:szCs w:val="24"/>
        </w:rPr>
      </w:pPr>
      <w:bookmarkStart w:id="11" w:name="_Toc446929161"/>
      <w:r w:rsidRPr="009D4E88">
        <w:rPr>
          <w:rFonts w:ascii="Times New Roman" w:eastAsia="Times New Roman" w:hAnsi="Times New Roman" w:cs="Times New Roman"/>
          <w:b/>
          <w:sz w:val="24"/>
          <w:szCs w:val="24"/>
        </w:rPr>
        <w:t>Fórmula de l</w:t>
      </w:r>
      <w:r w:rsidR="00BC631C" w:rsidRPr="009D4E88">
        <w:rPr>
          <w:rFonts w:ascii="Times New Roman" w:eastAsia="Times New Roman" w:hAnsi="Times New Roman" w:cs="Times New Roman"/>
          <w:b/>
          <w:sz w:val="24"/>
          <w:szCs w:val="24"/>
        </w:rPr>
        <w:t xml:space="preserve">a Cuarta Instancia </w:t>
      </w:r>
      <w:r w:rsidR="009D4E88" w:rsidRPr="009D4E88">
        <w:rPr>
          <w:rFonts w:ascii="Times New Roman" w:eastAsia="Times New Roman" w:hAnsi="Times New Roman" w:cs="Times New Roman"/>
          <w:b/>
          <w:sz w:val="24"/>
          <w:szCs w:val="24"/>
        </w:rPr>
        <w:t>respecto de Edmundo Camana y Flia</w:t>
      </w:r>
      <w:bookmarkEnd w:id="11"/>
      <w:r w:rsidR="009D4E88">
        <w:rPr>
          <w:rFonts w:ascii="Times New Roman" w:eastAsia="Times New Roman" w:hAnsi="Times New Roman" w:cs="Times New Roman"/>
          <w:sz w:val="24"/>
          <w:szCs w:val="24"/>
        </w:rPr>
        <w:t xml:space="preserve"> </w:t>
      </w:r>
    </w:p>
    <w:p w:rsidR="00FD1C82" w:rsidRPr="0009220E" w:rsidRDefault="00B4336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45. </w:t>
      </w:r>
      <w:r w:rsidR="00BC631C" w:rsidRPr="0009220E">
        <w:rPr>
          <w:rFonts w:ascii="Times New Roman" w:eastAsia="Times New Roman" w:hAnsi="Times New Roman" w:cs="Times New Roman"/>
          <w:sz w:val="24"/>
          <w:szCs w:val="24"/>
        </w:rPr>
        <w:t>Es un evidente y arbitrario desacierto pretender que se revise un fallo que constituye cosa juzgada frente</w:t>
      </w:r>
      <w:r w:rsidR="00200DD1">
        <w:rPr>
          <w:rFonts w:ascii="Times New Roman" w:eastAsia="Times New Roman" w:hAnsi="Times New Roman" w:cs="Times New Roman"/>
          <w:sz w:val="24"/>
          <w:szCs w:val="24"/>
        </w:rPr>
        <w:t xml:space="preserve"> a una jurisdicción doméstica, principal y autónoma de </w:t>
      </w:r>
      <w:r w:rsidR="00BC631C" w:rsidRPr="0009220E">
        <w:rPr>
          <w:rFonts w:ascii="Times New Roman" w:eastAsia="Times New Roman" w:hAnsi="Times New Roman" w:cs="Times New Roman"/>
          <w:sz w:val="24"/>
          <w:szCs w:val="24"/>
        </w:rPr>
        <w:t xml:space="preserve">un país, más cuando ha sido reiterativa la doctrina de la CIDH en señalar, como en el </w:t>
      </w:r>
      <w:r w:rsidR="00BC631C" w:rsidRPr="0009220E">
        <w:rPr>
          <w:rFonts w:ascii="Times New Roman" w:eastAsia="Times New Roman" w:hAnsi="Times New Roman" w:cs="Times New Roman"/>
          <w:i/>
          <w:sz w:val="24"/>
          <w:szCs w:val="24"/>
        </w:rPr>
        <w:t xml:space="preserve">caso Clifton Wright vs. Jamaica  y  Marzioni vs. Argentina </w:t>
      </w:r>
      <w:r w:rsidR="002809A1">
        <w:rPr>
          <w:rFonts w:ascii="Times New Roman" w:eastAsia="Times New Roman" w:hAnsi="Times New Roman" w:cs="Times New Roman"/>
          <w:sz w:val="24"/>
          <w:szCs w:val="24"/>
        </w:rPr>
        <w:t xml:space="preserve"> que no es atribución de esta</w:t>
      </w:r>
      <w:r w:rsidR="00BC631C" w:rsidRPr="0009220E">
        <w:rPr>
          <w:rFonts w:ascii="Times New Roman" w:eastAsia="Times New Roman" w:hAnsi="Times New Roman" w:cs="Times New Roman"/>
          <w:sz w:val="24"/>
          <w:szCs w:val="24"/>
        </w:rPr>
        <w:t xml:space="preserve"> actuar como órgano cuasi-judicial de cuarta instancia y revisar las decisiones de los tribunales nacionales de los Estados miembros de la </w:t>
      </w:r>
      <w:r w:rsidR="00BC631C" w:rsidRPr="0009220E">
        <w:rPr>
          <w:rFonts w:ascii="Times New Roman" w:eastAsia="Times New Roman" w:hAnsi="Times New Roman" w:cs="Times New Roman"/>
          <w:sz w:val="24"/>
          <w:szCs w:val="24"/>
        </w:rPr>
        <w:lastRenderedPageBreak/>
        <w:t xml:space="preserve">OEA, en el mismo sentido, de sentencias como las de </w:t>
      </w:r>
      <w:r w:rsidR="00BC631C" w:rsidRPr="0009220E">
        <w:rPr>
          <w:rFonts w:ascii="Times New Roman" w:eastAsia="Times New Roman" w:hAnsi="Times New Roman" w:cs="Times New Roman"/>
          <w:i/>
          <w:sz w:val="24"/>
          <w:szCs w:val="24"/>
        </w:rPr>
        <w:t>Dacosta Cadogan vs. Barbados y Chaparro Álvarez y Lapo Iñiguez Vs. Ecuador</w:t>
      </w:r>
      <w:r w:rsidR="00BC631C" w:rsidRPr="0009220E">
        <w:rPr>
          <w:rFonts w:ascii="Times New Roman" w:eastAsia="Times New Roman" w:hAnsi="Times New Roman" w:cs="Times New Roman"/>
          <w:sz w:val="24"/>
          <w:szCs w:val="24"/>
        </w:rPr>
        <w:t xml:space="preserve"> de esta </w:t>
      </w:r>
      <w:r w:rsidR="002809A1">
        <w:rPr>
          <w:rFonts w:ascii="Times New Roman" w:eastAsia="Times New Roman" w:hAnsi="Times New Roman" w:cs="Times New Roman"/>
          <w:sz w:val="24"/>
          <w:szCs w:val="24"/>
        </w:rPr>
        <w:t>Corte</w:t>
      </w:r>
      <w:r w:rsidR="00BC631C" w:rsidRPr="0009220E">
        <w:rPr>
          <w:rFonts w:ascii="Times New Roman" w:eastAsia="Times New Roman" w:hAnsi="Times New Roman" w:cs="Times New Roman"/>
          <w:sz w:val="24"/>
          <w:szCs w:val="24"/>
        </w:rPr>
        <w:t xml:space="preserve"> como órgano Jurisdiccional del SIDH, se colige qu</w:t>
      </w:r>
      <w:r w:rsidR="002809A1">
        <w:rPr>
          <w:rFonts w:ascii="Times New Roman" w:eastAsia="Times New Roman" w:hAnsi="Times New Roman" w:cs="Times New Roman"/>
          <w:sz w:val="24"/>
          <w:szCs w:val="24"/>
        </w:rPr>
        <w:t xml:space="preserve">e su función no radica o busca </w:t>
      </w:r>
      <w:r w:rsidR="00BC631C" w:rsidRPr="0009220E">
        <w:rPr>
          <w:rFonts w:ascii="Times New Roman" w:eastAsia="Times New Roman" w:hAnsi="Times New Roman" w:cs="Times New Roman"/>
          <w:sz w:val="24"/>
          <w:szCs w:val="24"/>
        </w:rPr>
        <w:t xml:space="preserve">revisar las sentencias de los tribunales nacionales, sino que pretende que se establezca si el Estado violó varios preceptos de la </w:t>
      </w:r>
      <w:r w:rsidR="002809A1">
        <w:rPr>
          <w:rFonts w:ascii="Times New Roman" w:eastAsia="Times New Roman" w:hAnsi="Times New Roman" w:cs="Times New Roman"/>
          <w:sz w:val="24"/>
          <w:szCs w:val="24"/>
        </w:rPr>
        <w:t>CADH</w:t>
      </w:r>
      <w:r w:rsidR="00BC631C" w:rsidRPr="0009220E">
        <w:rPr>
          <w:rFonts w:ascii="Times New Roman" w:eastAsia="Times New Roman" w:hAnsi="Times New Roman" w:cs="Times New Roman"/>
          <w:sz w:val="24"/>
          <w:szCs w:val="24"/>
        </w:rPr>
        <w:t>.</w:t>
      </w:r>
    </w:p>
    <w:p w:rsidR="00FD1C82" w:rsidRPr="0009220E" w:rsidRDefault="00B4336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46. </w:t>
      </w:r>
      <w:r w:rsidR="00BC631C" w:rsidRPr="0009220E">
        <w:rPr>
          <w:rFonts w:ascii="Times New Roman" w:eastAsia="Times New Roman" w:hAnsi="Times New Roman" w:cs="Times New Roman"/>
          <w:sz w:val="24"/>
          <w:szCs w:val="24"/>
        </w:rPr>
        <w:t>El Estado de Santa Cla</w:t>
      </w:r>
      <w:r w:rsidR="002809A1">
        <w:rPr>
          <w:rFonts w:ascii="Times New Roman" w:eastAsia="Times New Roman" w:hAnsi="Times New Roman" w:cs="Times New Roman"/>
          <w:sz w:val="24"/>
          <w:szCs w:val="24"/>
        </w:rPr>
        <w:t xml:space="preserve">ra defiende la teoría de que la Corte IDH </w:t>
      </w:r>
      <w:r w:rsidR="00BC631C" w:rsidRPr="0009220E">
        <w:rPr>
          <w:rFonts w:ascii="Times New Roman" w:eastAsia="Times New Roman" w:hAnsi="Times New Roman" w:cs="Times New Roman"/>
          <w:sz w:val="24"/>
          <w:szCs w:val="24"/>
        </w:rPr>
        <w:t>no puede actuar como instanc</w:t>
      </w:r>
      <w:r w:rsidR="002809A1">
        <w:rPr>
          <w:rFonts w:ascii="Times New Roman" w:eastAsia="Times New Roman" w:hAnsi="Times New Roman" w:cs="Times New Roman"/>
          <w:sz w:val="24"/>
          <w:szCs w:val="24"/>
        </w:rPr>
        <w:t>ia de apelación con el pretexto</w:t>
      </w:r>
      <w:r w:rsidR="00BC631C" w:rsidRPr="0009220E">
        <w:rPr>
          <w:rFonts w:ascii="Times New Roman" w:eastAsia="Times New Roman" w:hAnsi="Times New Roman" w:cs="Times New Roman"/>
          <w:sz w:val="24"/>
          <w:szCs w:val="24"/>
        </w:rPr>
        <w:t xml:space="preserve"> de revisar presuntos errores de hecho o derecho interno que hayan cometido los tribunales nacionales mientras actuaban dentro de su jurisdicción y que no constituyan ninguna violación al </w:t>
      </w:r>
      <w:r w:rsidR="00BC631C" w:rsidRPr="0009220E">
        <w:rPr>
          <w:rFonts w:ascii="Times New Roman" w:eastAsia="Times New Roman" w:hAnsi="Times New Roman" w:cs="Times New Roman"/>
          <w:i/>
          <w:sz w:val="24"/>
          <w:szCs w:val="24"/>
        </w:rPr>
        <w:t xml:space="preserve">corpus iuris </w:t>
      </w:r>
      <w:r w:rsidR="00BC631C" w:rsidRPr="0009220E">
        <w:rPr>
          <w:rFonts w:ascii="Times New Roman" w:eastAsia="Times New Roman" w:hAnsi="Times New Roman" w:cs="Times New Roman"/>
          <w:sz w:val="24"/>
          <w:szCs w:val="24"/>
        </w:rPr>
        <w:t>internacional de l</w:t>
      </w:r>
      <w:r w:rsidR="002809A1">
        <w:rPr>
          <w:rFonts w:ascii="Times New Roman" w:eastAsia="Times New Roman" w:hAnsi="Times New Roman" w:cs="Times New Roman"/>
          <w:sz w:val="24"/>
          <w:szCs w:val="24"/>
        </w:rPr>
        <w:t xml:space="preserve">os DDHH; por  lo tanto, </w:t>
      </w:r>
      <w:r w:rsidR="00BC631C" w:rsidRPr="0009220E">
        <w:rPr>
          <w:rFonts w:ascii="Times New Roman" w:eastAsia="Times New Roman" w:hAnsi="Times New Roman" w:cs="Times New Roman"/>
          <w:sz w:val="24"/>
          <w:szCs w:val="24"/>
        </w:rPr>
        <w:t xml:space="preserve">si el fundamento de una petición es alegar que dicha sentencia es  incorrecta o injusta, ante instancias de la Comisión debió haberse declarado inadmisible esta petición. </w:t>
      </w:r>
    </w:p>
    <w:p w:rsidR="00FD1C82" w:rsidRPr="0009220E" w:rsidRDefault="00B4336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47. </w:t>
      </w:r>
      <w:r w:rsidR="00BC631C" w:rsidRPr="0009220E">
        <w:rPr>
          <w:rFonts w:ascii="Times New Roman" w:eastAsia="Times New Roman" w:hAnsi="Times New Roman" w:cs="Times New Roman"/>
          <w:sz w:val="24"/>
          <w:szCs w:val="24"/>
        </w:rPr>
        <w:t xml:space="preserve">En el caso </w:t>
      </w:r>
      <w:r w:rsidR="00BC631C" w:rsidRPr="0009220E">
        <w:rPr>
          <w:rFonts w:ascii="Times New Roman" w:eastAsia="Times New Roman" w:hAnsi="Times New Roman" w:cs="Times New Roman"/>
          <w:i/>
          <w:sz w:val="24"/>
          <w:szCs w:val="24"/>
        </w:rPr>
        <w:t>sub examine</w:t>
      </w:r>
      <w:r w:rsidR="00BC631C" w:rsidRPr="0009220E">
        <w:rPr>
          <w:rFonts w:ascii="Times New Roman" w:eastAsia="Times New Roman" w:hAnsi="Times New Roman" w:cs="Times New Roman"/>
          <w:sz w:val="24"/>
          <w:szCs w:val="24"/>
        </w:rPr>
        <w:t xml:space="preserve"> y tal como se señala el hecho 3</w:t>
      </w:r>
      <w:r w:rsidR="002809A1">
        <w:rPr>
          <w:rFonts w:ascii="Times New Roman" w:eastAsia="Times New Roman" w:hAnsi="Times New Roman" w:cs="Times New Roman"/>
          <w:sz w:val="24"/>
          <w:szCs w:val="24"/>
        </w:rPr>
        <w:t xml:space="preserve">2 del caso, </w:t>
      </w:r>
      <w:r w:rsidR="00BC631C" w:rsidRPr="0009220E">
        <w:rPr>
          <w:rFonts w:ascii="Times New Roman" w:eastAsia="Times New Roman" w:hAnsi="Times New Roman" w:cs="Times New Roman"/>
          <w:sz w:val="24"/>
          <w:szCs w:val="24"/>
        </w:rPr>
        <w:t>“inconformes” con la declaración de improcedencia de las investigaciones penales en Santa Clara, los familiares de Edmundo Camana, su esposa e hijos presentaron una petición ante la</w:t>
      </w:r>
      <w:r w:rsidR="002809A1">
        <w:rPr>
          <w:rFonts w:ascii="Times New Roman" w:eastAsia="Times New Roman" w:hAnsi="Times New Roman" w:cs="Times New Roman"/>
          <w:sz w:val="24"/>
          <w:szCs w:val="24"/>
        </w:rPr>
        <w:t xml:space="preserve"> CIDH en contra del estado de Santa</w:t>
      </w:r>
      <w:r w:rsidR="00BC631C" w:rsidRPr="0009220E">
        <w:rPr>
          <w:rFonts w:ascii="Times New Roman" w:eastAsia="Times New Roman" w:hAnsi="Times New Roman" w:cs="Times New Roman"/>
          <w:sz w:val="24"/>
          <w:szCs w:val="24"/>
        </w:rPr>
        <w:t xml:space="preserve"> Clara; las presuntas víctimas  acuden ante instancias de estos tribunales en razón de dos motivos o peticiones, sin embargo, como esta excepción versa sobre uno solo de ellos haremos mención al mismo de manera clara y directa.</w:t>
      </w:r>
    </w:p>
    <w:p w:rsidR="00FD1C82" w:rsidRPr="0009220E" w:rsidRDefault="00B4336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48. </w:t>
      </w:r>
      <w:r w:rsidR="00BC631C" w:rsidRPr="0009220E">
        <w:rPr>
          <w:rFonts w:ascii="Times New Roman" w:eastAsia="Times New Roman" w:hAnsi="Times New Roman" w:cs="Times New Roman"/>
          <w:sz w:val="24"/>
          <w:szCs w:val="24"/>
        </w:rPr>
        <w:t>El homicidio perpetrado en la persona del señor Edmundo Camana, señora y dos de sus hijos en el año de 1994, cuenta hoy en Madruga con una investigación judicial concluida, acogiendo el criterio de la Fiscalía Suprema esta es declarada sobreseída y dictada sentencia por el poder judicial en razón a que los responsables señalados por la investigación fallecieron y por lo tanto termina el proceso penal, dicha providencia constituye cosa juzgada material toda vez que (i) Se determinaron los autores del delito (</w:t>
      </w:r>
      <w:r w:rsidR="002809A1">
        <w:rPr>
          <w:rFonts w:ascii="Times New Roman" w:eastAsia="Times New Roman" w:hAnsi="Times New Roman" w:cs="Times New Roman"/>
          <w:sz w:val="24"/>
          <w:szCs w:val="24"/>
        </w:rPr>
        <w:t>ii)  Se investigó el delito de h</w:t>
      </w:r>
      <w:r w:rsidR="00BC631C" w:rsidRPr="0009220E">
        <w:rPr>
          <w:rFonts w:ascii="Times New Roman" w:eastAsia="Times New Roman" w:hAnsi="Times New Roman" w:cs="Times New Roman"/>
          <w:sz w:val="24"/>
          <w:szCs w:val="24"/>
        </w:rPr>
        <w:t xml:space="preserve">omicidio (iii) Se investigó y se </w:t>
      </w:r>
      <w:r w:rsidR="00BC631C" w:rsidRPr="0009220E">
        <w:rPr>
          <w:rFonts w:ascii="Times New Roman" w:eastAsia="Times New Roman" w:hAnsi="Times New Roman" w:cs="Times New Roman"/>
          <w:sz w:val="24"/>
          <w:szCs w:val="24"/>
        </w:rPr>
        <w:lastRenderedPageBreak/>
        <w:t>juzgó el caso (iv) Se determinó que los dos únicos responsables por los homicidios</w:t>
      </w:r>
      <w:r w:rsidR="00BC631C" w:rsidRPr="0009220E">
        <w:rPr>
          <w:rFonts w:ascii="Times New Roman" w:eastAsia="Times New Roman" w:hAnsi="Times New Roman" w:cs="Times New Roman"/>
          <w:i/>
          <w:sz w:val="24"/>
          <w:szCs w:val="24"/>
        </w:rPr>
        <w:t xml:space="preserve"> </w:t>
      </w:r>
      <w:r w:rsidR="00BC631C" w:rsidRPr="0009220E">
        <w:rPr>
          <w:rFonts w:ascii="Times New Roman" w:eastAsia="Times New Roman" w:hAnsi="Times New Roman" w:cs="Times New Roman"/>
          <w:sz w:val="24"/>
          <w:szCs w:val="24"/>
        </w:rPr>
        <w:t>no tenían ninguna vinculación con grupos milicianos de Madruga, incluso con Los Olivos por lo que se descarta otro tipo penal al alegado.</w:t>
      </w:r>
    </w:p>
    <w:p w:rsidR="00FD1C82" w:rsidRPr="0009220E" w:rsidRDefault="00B4336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49. </w:t>
      </w:r>
      <w:r w:rsidR="00BC631C" w:rsidRPr="0009220E">
        <w:rPr>
          <w:rFonts w:ascii="Times New Roman" w:eastAsia="Times New Roman" w:hAnsi="Times New Roman" w:cs="Times New Roman"/>
          <w:sz w:val="24"/>
          <w:szCs w:val="24"/>
        </w:rPr>
        <w:t xml:space="preserve">Como corolario de </w:t>
      </w:r>
      <w:r w:rsidR="002809A1">
        <w:rPr>
          <w:rFonts w:ascii="Times New Roman" w:eastAsia="Times New Roman" w:hAnsi="Times New Roman" w:cs="Times New Roman"/>
          <w:sz w:val="24"/>
          <w:szCs w:val="24"/>
        </w:rPr>
        <w:t>lo anterior, es claro que el Estado d</w:t>
      </w:r>
      <w:r w:rsidR="00BC631C" w:rsidRPr="0009220E">
        <w:rPr>
          <w:rFonts w:ascii="Times New Roman" w:eastAsia="Times New Roman" w:hAnsi="Times New Roman" w:cs="Times New Roman"/>
          <w:sz w:val="24"/>
          <w:szCs w:val="24"/>
        </w:rPr>
        <w:t xml:space="preserve">e Santa Clara no puede funcionar como un tribunal de alzada, excede su jurisdicción actuar como una instancia supranacional  paralela a las instancias judiciales </w:t>
      </w:r>
      <w:r w:rsidR="002809A1">
        <w:rPr>
          <w:rFonts w:ascii="Times New Roman" w:eastAsia="Times New Roman" w:hAnsi="Times New Roman" w:cs="Times New Roman"/>
          <w:sz w:val="24"/>
          <w:szCs w:val="24"/>
        </w:rPr>
        <w:t>competentes del vecino país de M</w:t>
      </w:r>
      <w:r w:rsidR="00BC631C" w:rsidRPr="0009220E">
        <w:rPr>
          <w:rFonts w:ascii="Times New Roman" w:eastAsia="Times New Roman" w:hAnsi="Times New Roman" w:cs="Times New Roman"/>
          <w:sz w:val="24"/>
          <w:szCs w:val="24"/>
        </w:rPr>
        <w:t>adruga, así en respeto a</w:t>
      </w:r>
      <w:r w:rsidR="002809A1">
        <w:rPr>
          <w:rFonts w:ascii="Times New Roman" w:eastAsia="Times New Roman" w:hAnsi="Times New Roman" w:cs="Times New Roman"/>
          <w:sz w:val="24"/>
          <w:szCs w:val="24"/>
        </w:rPr>
        <w:t>l principio de c</w:t>
      </w:r>
      <w:r w:rsidR="00BC631C" w:rsidRPr="0009220E">
        <w:rPr>
          <w:rFonts w:ascii="Times New Roman" w:eastAsia="Times New Roman" w:hAnsi="Times New Roman" w:cs="Times New Roman"/>
          <w:sz w:val="24"/>
          <w:szCs w:val="24"/>
        </w:rPr>
        <w:t xml:space="preserve">osa juzgada, la </w:t>
      </w:r>
      <w:r w:rsidR="002809A1">
        <w:rPr>
          <w:rFonts w:ascii="Times New Roman" w:eastAsia="Times New Roman" w:hAnsi="Times New Roman" w:cs="Times New Roman"/>
          <w:sz w:val="24"/>
          <w:szCs w:val="24"/>
        </w:rPr>
        <w:t xml:space="preserve">CSJ </w:t>
      </w:r>
      <w:r w:rsidR="00BC631C" w:rsidRPr="0009220E">
        <w:rPr>
          <w:rFonts w:ascii="Times New Roman" w:eastAsia="Times New Roman" w:hAnsi="Times New Roman" w:cs="Times New Roman"/>
          <w:sz w:val="24"/>
          <w:szCs w:val="24"/>
        </w:rPr>
        <w:t>de Santa Clara acoge dicha sentencia y zanja la discusión sobre el caso.</w:t>
      </w:r>
    </w:p>
    <w:p w:rsidR="00AA2E44" w:rsidRDefault="00B43364" w:rsidP="00AA2E4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 </w:t>
      </w:r>
      <w:r w:rsidR="00BC631C" w:rsidRPr="0009220E">
        <w:rPr>
          <w:rFonts w:ascii="Times New Roman" w:eastAsia="Times New Roman" w:hAnsi="Times New Roman" w:cs="Times New Roman"/>
          <w:sz w:val="24"/>
          <w:szCs w:val="24"/>
        </w:rPr>
        <w:t xml:space="preserve">Ante esta instancia no se  ha alegado la violación a las normas del debido proceso, ni a las garantías y protección judicial por parte de las autoridades de Santa Clara, sus actos se encuadran en </w:t>
      </w:r>
      <w:r w:rsidR="00BC631C" w:rsidRPr="002809A1">
        <w:rPr>
          <w:rFonts w:ascii="Times New Roman" w:eastAsia="Times New Roman" w:hAnsi="Times New Roman" w:cs="Times New Roman"/>
          <w:sz w:val="24"/>
          <w:szCs w:val="24"/>
        </w:rPr>
        <w:t>el</w:t>
      </w:r>
      <w:r w:rsidR="00BC631C" w:rsidRPr="0009220E">
        <w:rPr>
          <w:rFonts w:ascii="Times New Roman" w:eastAsia="Times New Roman" w:hAnsi="Times New Roman" w:cs="Times New Roman"/>
          <w:i/>
          <w:sz w:val="24"/>
          <w:szCs w:val="24"/>
        </w:rPr>
        <w:t xml:space="preserve"> corpus iuris </w:t>
      </w:r>
      <w:r w:rsidR="00BC631C" w:rsidRPr="002809A1">
        <w:rPr>
          <w:rFonts w:ascii="Times New Roman" w:eastAsia="Times New Roman" w:hAnsi="Times New Roman" w:cs="Times New Roman"/>
          <w:sz w:val="24"/>
          <w:szCs w:val="24"/>
        </w:rPr>
        <w:t xml:space="preserve">internacional </w:t>
      </w:r>
      <w:r w:rsidR="002809A1">
        <w:rPr>
          <w:rFonts w:ascii="Times New Roman" w:eastAsia="Times New Roman" w:hAnsi="Times New Roman" w:cs="Times New Roman"/>
          <w:sz w:val="24"/>
          <w:szCs w:val="24"/>
        </w:rPr>
        <w:t xml:space="preserve">y no han sido </w:t>
      </w:r>
      <w:r w:rsidR="00BC631C" w:rsidRPr="0009220E">
        <w:rPr>
          <w:rFonts w:ascii="Times New Roman" w:eastAsia="Times New Roman" w:hAnsi="Times New Roman" w:cs="Times New Roman"/>
          <w:sz w:val="24"/>
          <w:szCs w:val="24"/>
        </w:rPr>
        <w:t>desvirtuados toda vez que se han cumplido a cabalidad</w:t>
      </w:r>
      <w:r w:rsidR="002809A1">
        <w:rPr>
          <w:rFonts w:ascii="Times New Roman" w:eastAsia="Times New Roman" w:hAnsi="Times New Roman" w:cs="Times New Roman"/>
          <w:sz w:val="24"/>
          <w:szCs w:val="24"/>
        </w:rPr>
        <w:t xml:space="preserve"> como </w:t>
      </w:r>
      <w:r w:rsidR="00BC631C" w:rsidRPr="0009220E">
        <w:rPr>
          <w:rFonts w:ascii="Times New Roman" w:eastAsia="Times New Roman" w:hAnsi="Times New Roman" w:cs="Times New Roman"/>
          <w:sz w:val="24"/>
          <w:szCs w:val="24"/>
        </w:rPr>
        <w:t xml:space="preserve">se observa de los hechos narrados respetando todas las </w:t>
      </w:r>
      <w:r w:rsidR="002809A1">
        <w:rPr>
          <w:rFonts w:ascii="Times New Roman" w:eastAsia="Times New Roman" w:hAnsi="Times New Roman" w:cs="Times New Roman"/>
          <w:sz w:val="24"/>
          <w:szCs w:val="24"/>
        </w:rPr>
        <w:t>instancias, en consecuencia el E</w:t>
      </w:r>
      <w:r w:rsidR="00BC631C" w:rsidRPr="0009220E">
        <w:rPr>
          <w:rFonts w:ascii="Times New Roman" w:eastAsia="Times New Roman" w:hAnsi="Times New Roman" w:cs="Times New Roman"/>
          <w:sz w:val="24"/>
          <w:szCs w:val="24"/>
        </w:rPr>
        <w:t xml:space="preserve">stado de Santa Clara considera que esta Corte carece de competencia para pronunciarse en  su contra sobre la sentencia del </w:t>
      </w:r>
      <w:r w:rsidR="002809A1">
        <w:rPr>
          <w:rFonts w:ascii="Times New Roman" w:eastAsia="Times New Roman" w:hAnsi="Times New Roman" w:cs="Times New Roman"/>
          <w:sz w:val="24"/>
          <w:szCs w:val="24"/>
        </w:rPr>
        <w:t>0</w:t>
      </w:r>
      <w:r w:rsidR="00BC631C" w:rsidRPr="0009220E">
        <w:rPr>
          <w:rFonts w:ascii="Times New Roman" w:eastAsia="Times New Roman" w:hAnsi="Times New Roman" w:cs="Times New Roman"/>
          <w:sz w:val="24"/>
          <w:szCs w:val="24"/>
        </w:rPr>
        <w:t xml:space="preserve">3 de mayo de 2010 de la </w:t>
      </w:r>
      <w:r w:rsidR="002809A1">
        <w:rPr>
          <w:rFonts w:ascii="Times New Roman" w:eastAsia="Times New Roman" w:hAnsi="Times New Roman" w:cs="Times New Roman"/>
          <w:sz w:val="24"/>
          <w:szCs w:val="24"/>
        </w:rPr>
        <w:t>CSJ</w:t>
      </w:r>
      <w:r w:rsidR="00BC631C" w:rsidRPr="0009220E">
        <w:rPr>
          <w:rFonts w:ascii="Times New Roman" w:eastAsia="Times New Roman" w:hAnsi="Times New Roman" w:cs="Times New Roman"/>
          <w:sz w:val="24"/>
          <w:szCs w:val="24"/>
        </w:rPr>
        <w:t xml:space="preserve"> de Santa Clara donde declara </w:t>
      </w:r>
      <w:r w:rsidR="002809A1">
        <w:rPr>
          <w:rFonts w:ascii="Times New Roman" w:eastAsia="Times New Roman" w:hAnsi="Times New Roman" w:cs="Times New Roman"/>
          <w:sz w:val="24"/>
          <w:szCs w:val="24"/>
        </w:rPr>
        <w:t>la improcedencia de la querella penal</w:t>
      </w:r>
      <w:r w:rsidR="00BC631C" w:rsidRPr="0009220E">
        <w:rPr>
          <w:rFonts w:ascii="Times New Roman" w:eastAsia="Times New Roman" w:hAnsi="Times New Roman" w:cs="Times New Roman"/>
          <w:sz w:val="24"/>
          <w:szCs w:val="24"/>
        </w:rPr>
        <w:t xml:space="preserve"> sobre el homicidio ocurrido el 12 de diciembre de 1994 en el Estado de Madruga ya referenciado y solicita sea este el criterio adoptado. </w:t>
      </w:r>
    </w:p>
    <w:p w:rsidR="00AA2E44" w:rsidRPr="00AA2E44" w:rsidRDefault="00D07C4C" w:rsidP="00AA2E44">
      <w:pPr>
        <w:pStyle w:val="ListParagraph"/>
        <w:numPr>
          <w:ilvl w:val="1"/>
          <w:numId w:val="19"/>
        </w:numPr>
        <w:tabs>
          <w:tab w:val="left" w:pos="142"/>
          <w:tab w:val="left" w:pos="284"/>
          <w:tab w:val="left" w:pos="426"/>
        </w:tabs>
        <w:spacing w:line="480" w:lineRule="auto"/>
        <w:ind w:left="0" w:firstLine="0"/>
        <w:jc w:val="both"/>
        <w:outlineLvl w:val="1"/>
        <w:rPr>
          <w:rFonts w:ascii="Times New Roman" w:hAnsi="Times New Roman" w:cs="Times New Roman"/>
          <w:b/>
          <w:bCs/>
          <w:color w:val="auto"/>
          <w:sz w:val="24"/>
          <w:szCs w:val="23"/>
        </w:rPr>
      </w:pPr>
      <w:bookmarkStart w:id="12" w:name="_Toc446929162"/>
      <w:r w:rsidRPr="00AA2E44">
        <w:rPr>
          <w:rFonts w:ascii="Times New Roman" w:hAnsi="Times New Roman" w:cs="Times New Roman"/>
          <w:b/>
          <w:bCs/>
          <w:color w:val="auto"/>
          <w:sz w:val="24"/>
          <w:szCs w:val="23"/>
        </w:rPr>
        <w:t xml:space="preserve">Análisis de los asuntos legales relacionados con la </w:t>
      </w:r>
      <w:r w:rsidR="002809A1" w:rsidRPr="00AA2E44">
        <w:rPr>
          <w:rFonts w:ascii="Times New Roman" w:hAnsi="Times New Roman" w:cs="Times New Roman"/>
          <w:b/>
          <w:bCs/>
          <w:color w:val="auto"/>
          <w:sz w:val="24"/>
          <w:szCs w:val="23"/>
        </w:rPr>
        <w:t>CADH</w:t>
      </w:r>
      <w:r w:rsidRPr="00AA2E44">
        <w:rPr>
          <w:rFonts w:ascii="Times New Roman" w:hAnsi="Times New Roman" w:cs="Times New Roman"/>
          <w:b/>
          <w:bCs/>
          <w:color w:val="auto"/>
          <w:sz w:val="24"/>
          <w:szCs w:val="23"/>
        </w:rPr>
        <w:t xml:space="preserve"> y otros instrumentos internacionales aplicables.</w:t>
      </w:r>
      <w:bookmarkEnd w:id="12"/>
    </w:p>
    <w:p w:rsidR="00FD1C82" w:rsidRPr="00AA2E44" w:rsidRDefault="00BC631C" w:rsidP="00AA2E44">
      <w:pPr>
        <w:pStyle w:val="ListParagraph"/>
        <w:numPr>
          <w:ilvl w:val="2"/>
          <w:numId w:val="19"/>
        </w:numPr>
        <w:tabs>
          <w:tab w:val="left" w:pos="142"/>
          <w:tab w:val="left" w:pos="284"/>
          <w:tab w:val="left" w:pos="567"/>
        </w:tabs>
        <w:spacing w:line="480" w:lineRule="auto"/>
        <w:ind w:left="0" w:firstLine="0"/>
        <w:jc w:val="both"/>
        <w:outlineLvl w:val="2"/>
        <w:rPr>
          <w:rFonts w:ascii="Times New Roman" w:hAnsi="Times New Roman" w:cs="Times New Roman"/>
          <w:b/>
          <w:bCs/>
          <w:color w:val="auto"/>
          <w:sz w:val="24"/>
          <w:szCs w:val="23"/>
        </w:rPr>
      </w:pPr>
      <w:bookmarkStart w:id="13" w:name="_Toc446929163"/>
      <w:r w:rsidRPr="00AA2E44">
        <w:rPr>
          <w:rFonts w:ascii="Times New Roman" w:eastAsia="Times New Roman" w:hAnsi="Times New Roman" w:cs="Times New Roman"/>
          <w:b/>
          <w:sz w:val="24"/>
          <w:szCs w:val="24"/>
        </w:rPr>
        <w:t>Familia Camana Osorio (Artículos 4, 5, 16, 17,</w:t>
      </w:r>
      <w:r w:rsidR="002809A1" w:rsidRPr="00AA2E44">
        <w:rPr>
          <w:rFonts w:ascii="Times New Roman" w:eastAsia="Times New Roman" w:hAnsi="Times New Roman" w:cs="Times New Roman"/>
          <w:b/>
          <w:sz w:val="24"/>
          <w:szCs w:val="24"/>
        </w:rPr>
        <w:t xml:space="preserve"> </w:t>
      </w:r>
      <w:r w:rsidR="00461535">
        <w:rPr>
          <w:rFonts w:ascii="Times New Roman" w:eastAsia="Times New Roman" w:hAnsi="Times New Roman" w:cs="Times New Roman"/>
          <w:b/>
          <w:sz w:val="24"/>
          <w:szCs w:val="24"/>
        </w:rPr>
        <w:t xml:space="preserve">8 y 25) de la CADH y </w:t>
      </w:r>
      <w:r w:rsidRPr="00AA2E44">
        <w:rPr>
          <w:rFonts w:ascii="Times New Roman" w:eastAsia="Times New Roman" w:hAnsi="Times New Roman" w:cs="Times New Roman"/>
          <w:b/>
          <w:sz w:val="24"/>
          <w:szCs w:val="24"/>
        </w:rPr>
        <w:t>sobre sus familiares (Artículos 5 y 1)</w:t>
      </w:r>
      <w:bookmarkEnd w:id="13"/>
      <w:r w:rsidR="002809A1" w:rsidRPr="00AA2E44">
        <w:rPr>
          <w:rFonts w:ascii="Times New Roman" w:eastAsia="Times New Roman" w:hAnsi="Times New Roman" w:cs="Times New Roman"/>
          <w:b/>
          <w:sz w:val="24"/>
          <w:szCs w:val="24"/>
        </w:rPr>
        <w:t xml:space="preserve"> </w:t>
      </w:r>
    </w:p>
    <w:p w:rsidR="00FD1C82" w:rsidRPr="00D5668D" w:rsidRDefault="00961F06" w:rsidP="0009220E">
      <w:pPr>
        <w:spacing w:line="480" w:lineRule="auto"/>
        <w:jc w:val="center"/>
        <w:rPr>
          <w:rFonts w:ascii="Times New Roman" w:hAnsi="Times New Roman" w:cs="Times New Roman"/>
          <w:b/>
          <w:i/>
          <w:sz w:val="24"/>
          <w:szCs w:val="24"/>
        </w:rPr>
      </w:pPr>
      <w:r>
        <w:rPr>
          <w:rFonts w:ascii="Times New Roman" w:eastAsia="Times New Roman" w:hAnsi="Times New Roman" w:cs="Times New Roman"/>
          <w:b/>
          <w:i/>
          <w:sz w:val="24"/>
          <w:szCs w:val="24"/>
        </w:rPr>
        <w:lastRenderedPageBreak/>
        <w:t xml:space="preserve">- </w:t>
      </w:r>
      <w:r w:rsidR="002809A1" w:rsidRPr="00D5668D">
        <w:rPr>
          <w:rFonts w:ascii="Times New Roman" w:eastAsia="Times New Roman" w:hAnsi="Times New Roman" w:cs="Times New Roman"/>
          <w:b/>
          <w:i/>
          <w:sz w:val="24"/>
          <w:szCs w:val="24"/>
        </w:rPr>
        <w:t>El E</w:t>
      </w:r>
      <w:r w:rsidR="00BF713F">
        <w:rPr>
          <w:rFonts w:ascii="Times New Roman" w:eastAsia="Times New Roman" w:hAnsi="Times New Roman" w:cs="Times New Roman"/>
          <w:b/>
          <w:i/>
          <w:sz w:val="24"/>
          <w:szCs w:val="24"/>
        </w:rPr>
        <w:t xml:space="preserve">stado no ha vulnerado </w:t>
      </w:r>
      <w:r w:rsidR="00BC631C" w:rsidRPr="00D5668D">
        <w:rPr>
          <w:rFonts w:ascii="Times New Roman" w:eastAsia="Times New Roman" w:hAnsi="Times New Roman" w:cs="Times New Roman"/>
          <w:b/>
          <w:i/>
          <w:sz w:val="24"/>
          <w:szCs w:val="24"/>
        </w:rPr>
        <w:t>el derecho a la vida e integridad personal de la Familia Camana Osorio en relación a las g</w:t>
      </w:r>
      <w:r w:rsidR="002809A1" w:rsidRPr="00D5668D">
        <w:rPr>
          <w:rFonts w:ascii="Times New Roman" w:eastAsia="Times New Roman" w:hAnsi="Times New Roman" w:cs="Times New Roman"/>
          <w:b/>
          <w:i/>
          <w:sz w:val="24"/>
          <w:szCs w:val="24"/>
        </w:rPr>
        <w:t>arantías y  protección judicial</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51. </w:t>
      </w:r>
      <w:r w:rsidR="00BC631C" w:rsidRPr="0009220E">
        <w:rPr>
          <w:rFonts w:ascii="Times New Roman" w:eastAsia="Times New Roman" w:hAnsi="Times New Roman" w:cs="Times New Roman"/>
          <w:sz w:val="24"/>
          <w:szCs w:val="24"/>
        </w:rPr>
        <w:t>Respecto al derecho a la v</w:t>
      </w:r>
      <w:r w:rsidR="001E5352">
        <w:rPr>
          <w:rFonts w:ascii="Times New Roman" w:eastAsia="Times New Roman" w:hAnsi="Times New Roman" w:cs="Times New Roman"/>
          <w:sz w:val="24"/>
          <w:szCs w:val="24"/>
        </w:rPr>
        <w:t xml:space="preserve">ida y a la integridad personal </w:t>
      </w:r>
      <w:r w:rsidR="00BC631C" w:rsidRPr="0009220E">
        <w:rPr>
          <w:rFonts w:ascii="Times New Roman" w:eastAsia="Times New Roman" w:hAnsi="Times New Roman" w:cs="Times New Roman"/>
          <w:sz w:val="24"/>
          <w:szCs w:val="24"/>
        </w:rPr>
        <w:t xml:space="preserve">consagrado en el artículo 4 y 5.1  de la </w:t>
      </w:r>
      <w:r w:rsidR="001E5352">
        <w:rPr>
          <w:rFonts w:ascii="Times New Roman" w:eastAsia="Times New Roman" w:hAnsi="Times New Roman" w:cs="Times New Roman"/>
          <w:sz w:val="24"/>
          <w:szCs w:val="24"/>
        </w:rPr>
        <w:t>CADH respectivamente, la C</w:t>
      </w:r>
      <w:r w:rsidR="00BC631C" w:rsidRPr="0009220E">
        <w:rPr>
          <w:rFonts w:ascii="Times New Roman" w:eastAsia="Times New Roman" w:hAnsi="Times New Roman" w:cs="Times New Roman"/>
          <w:sz w:val="24"/>
          <w:szCs w:val="24"/>
        </w:rPr>
        <w:t xml:space="preserve">orte ha reiterado en su jurisprudencia como en los casos </w:t>
      </w:r>
      <w:r w:rsidR="001E5352">
        <w:rPr>
          <w:rFonts w:ascii="Times New Roman" w:eastAsia="Times New Roman" w:hAnsi="Times New Roman" w:cs="Times New Roman"/>
          <w:i/>
          <w:sz w:val="24"/>
          <w:szCs w:val="24"/>
        </w:rPr>
        <w:t>Masacre d</w:t>
      </w:r>
      <w:r w:rsidR="002809A1">
        <w:rPr>
          <w:rFonts w:ascii="Times New Roman" w:eastAsia="Times New Roman" w:hAnsi="Times New Roman" w:cs="Times New Roman"/>
          <w:i/>
          <w:sz w:val="24"/>
          <w:szCs w:val="24"/>
        </w:rPr>
        <w:t>e Mapiripá</w:t>
      </w:r>
      <w:r w:rsidR="001E5352">
        <w:rPr>
          <w:rFonts w:ascii="Times New Roman" w:eastAsia="Times New Roman" w:hAnsi="Times New Roman" w:cs="Times New Roman"/>
          <w:i/>
          <w:sz w:val="24"/>
          <w:szCs w:val="24"/>
        </w:rPr>
        <w:t>n v</w:t>
      </w:r>
      <w:r w:rsidR="00BC631C" w:rsidRPr="0009220E">
        <w:rPr>
          <w:rFonts w:ascii="Times New Roman" w:eastAsia="Times New Roman" w:hAnsi="Times New Roman" w:cs="Times New Roman"/>
          <w:i/>
          <w:sz w:val="24"/>
          <w:szCs w:val="24"/>
        </w:rPr>
        <w:t>s. Colombia</w:t>
      </w:r>
      <w:r w:rsidR="001C0723">
        <w:rPr>
          <w:rFonts w:ascii="Times New Roman" w:eastAsia="Times New Roman" w:hAnsi="Times New Roman" w:cs="Times New Roman"/>
          <w:sz w:val="24"/>
          <w:szCs w:val="24"/>
        </w:rPr>
        <w:t xml:space="preserve"> </w:t>
      </w:r>
      <w:r w:rsidR="00BC631C" w:rsidRPr="0009220E">
        <w:rPr>
          <w:rFonts w:ascii="Times New Roman" w:eastAsia="Times New Roman" w:hAnsi="Times New Roman" w:cs="Times New Roman"/>
          <w:sz w:val="24"/>
          <w:szCs w:val="24"/>
        </w:rPr>
        <w:t xml:space="preserve">o </w:t>
      </w:r>
      <w:r w:rsidR="00B41DD7">
        <w:rPr>
          <w:rFonts w:ascii="Times New Roman" w:eastAsia="Times New Roman" w:hAnsi="Times New Roman" w:cs="Times New Roman"/>
          <w:i/>
          <w:sz w:val="24"/>
          <w:szCs w:val="24"/>
        </w:rPr>
        <w:t>Velásquez Rodríguez vs H</w:t>
      </w:r>
      <w:r w:rsidR="00BC631C" w:rsidRPr="0009220E">
        <w:rPr>
          <w:rFonts w:ascii="Times New Roman" w:eastAsia="Times New Roman" w:hAnsi="Times New Roman" w:cs="Times New Roman"/>
          <w:i/>
          <w:sz w:val="24"/>
          <w:szCs w:val="24"/>
        </w:rPr>
        <w:t>onduras</w:t>
      </w:r>
      <w:r w:rsidR="001E5352">
        <w:rPr>
          <w:rFonts w:ascii="Times New Roman" w:eastAsia="Times New Roman" w:hAnsi="Times New Roman" w:cs="Times New Roman"/>
          <w:sz w:val="24"/>
          <w:szCs w:val="24"/>
        </w:rPr>
        <w:t xml:space="preserve"> que la responsabilidad de los Estados se configura </w:t>
      </w:r>
      <w:r w:rsidR="00BC631C" w:rsidRPr="0009220E">
        <w:rPr>
          <w:rFonts w:ascii="Times New Roman" w:eastAsia="Times New Roman" w:hAnsi="Times New Roman" w:cs="Times New Roman"/>
          <w:sz w:val="24"/>
          <w:szCs w:val="24"/>
        </w:rPr>
        <w:t>(i) no solo por la actuación de sus agentes cuando estos se encuentren en condiciones de garantes sino (ii) cuando han actuado terceros (particulares) con el apoyo, tolerancia u omisión del propio Estado</w:t>
      </w:r>
      <w:r w:rsidR="001E5352">
        <w:rPr>
          <w:rFonts w:ascii="Times New Roman" w:eastAsia="Times New Roman" w:hAnsi="Times New Roman" w:cs="Times New Roman"/>
          <w:sz w:val="24"/>
          <w:szCs w:val="24"/>
        </w:rPr>
        <w:t xml:space="preserve"> o </w:t>
      </w:r>
      <w:r w:rsidR="00BC631C" w:rsidRPr="0009220E">
        <w:rPr>
          <w:rFonts w:ascii="Times New Roman" w:eastAsia="Times New Roman" w:hAnsi="Times New Roman" w:cs="Times New Roman"/>
          <w:sz w:val="24"/>
          <w:szCs w:val="24"/>
        </w:rPr>
        <w:t xml:space="preserve">como en </w:t>
      </w:r>
      <w:r w:rsidR="001E5352">
        <w:rPr>
          <w:rFonts w:ascii="Times New Roman" w:eastAsia="Times New Roman" w:hAnsi="Times New Roman" w:cs="Times New Roman"/>
          <w:i/>
          <w:sz w:val="24"/>
          <w:szCs w:val="24"/>
        </w:rPr>
        <w:t>Gonzales Lluy v</w:t>
      </w:r>
      <w:r w:rsidR="00BC631C" w:rsidRPr="0009220E">
        <w:rPr>
          <w:rFonts w:ascii="Times New Roman" w:eastAsia="Times New Roman" w:hAnsi="Times New Roman" w:cs="Times New Roman"/>
          <w:i/>
          <w:sz w:val="24"/>
          <w:szCs w:val="24"/>
        </w:rPr>
        <w:t xml:space="preserve">s Ecuador  </w:t>
      </w:r>
      <w:r w:rsidR="00BC631C" w:rsidRPr="0009220E">
        <w:rPr>
          <w:rFonts w:ascii="Times New Roman" w:eastAsia="Times New Roman" w:hAnsi="Times New Roman" w:cs="Times New Roman"/>
          <w:sz w:val="24"/>
          <w:szCs w:val="24"/>
        </w:rPr>
        <w:t>(iii)</w:t>
      </w:r>
      <w:r w:rsidR="00BC631C" w:rsidRPr="0009220E">
        <w:rPr>
          <w:rFonts w:ascii="Times New Roman" w:eastAsia="Times New Roman" w:hAnsi="Times New Roman" w:cs="Times New Roman"/>
          <w:i/>
          <w:sz w:val="24"/>
          <w:szCs w:val="24"/>
        </w:rPr>
        <w:t xml:space="preserve"> </w:t>
      </w:r>
      <w:r w:rsidR="00BC631C" w:rsidRPr="0009220E">
        <w:rPr>
          <w:rFonts w:ascii="Times New Roman" w:eastAsia="Times New Roman" w:hAnsi="Times New Roman" w:cs="Times New Roman"/>
          <w:sz w:val="24"/>
          <w:szCs w:val="24"/>
        </w:rPr>
        <w:t>por actos de particulares en principio no atribuibl</w:t>
      </w:r>
      <w:r w:rsidR="001E5352">
        <w:rPr>
          <w:rFonts w:ascii="Times New Roman" w:eastAsia="Times New Roman" w:hAnsi="Times New Roman" w:cs="Times New Roman"/>
          <w:sz w:val="24"/>
          <w:szCs w:val="24"/>
        </w:rPr>
        <w:t xml:space="preserve">es al Estado por no cumplir la </w:t>
      </w:r>
      <w:r w:rsidR="00BC631C" w:rsidRPr="0009220E">
        <w:rPr>
          <w:rFonts w:ascii="Times New Roman" w:eastAsia="Times New Roman" w:hAnsi="Times New Roman" w:cs="Times New Roman"/>
          <w:sz w:val="24"/>
          <w:szCs w:val="24"/>
        </w:rPr>
        <w:t xml:space="preserve">obligación </w:t>
      </w:r>
      <w:r w:rsidR="00BC631C" w:rsidRPr="0009220E">
        <w:rPr>
          <w:rFonts w:ascii="Times New Roman" w:eastAsia="Times New Roman" w:hAnsi="Times New Roman" w:cs="Times New Roman"/>
          <w:i/>
          <w:sz w:val="24"/>
          <w:szCs w:val="24"/>
        </w:rPr>
        <w:t xml:space="preserve">erga omnes </w:t>
      </w:r>
      <w:r w:rsidR="00BC631C" w:rsidRPr="0009220E">
        <w:rPr>
          <w:rFonts w:ascii="Times New Roman" w:eastAsia="Times New Roman" w:hAnsi="Times New Roman" w:cs="Times New Roman"/>
          <w:sz w:val="24"/>
          <w:szCs w:val="24"/>
        </w:rPr>
        <w:t>de vigilar, insp</w:t>
      </w:r>
      <w:r w:rsidR="001E5352">
        <w:rPr>
          <w:rFonts w:ascii="Times New Roman" w:eastAsia="Times New Roman" w:hAnsi="Times New Roman" w:cs="Times New Roman"/>
          <w:sz w:val="24"/>
          <w:szCs w:val="24"/>
        </w:rPr>
        <w:t xml:space="preserve">eccionar y sancionar a quienes estén bajo su jurisdicción, así, en casos </w:t>
      </w:r>
      <w:r w:rsidR="00BC631C" w:rsidRPr="0009220E">
        <w:rPr>
          <w:rFonts w:ascii="Times New Roman" w:eastAsia="Times New Roman" w:hAnsi="Times New Roman" w:cs="Times New Roman"/>
          <w:sz w:val="24"/>
          <w:szCs w:val="24"/>
        </w:rPr>
        <w:t xml:space="preserve">como </w:t>
      </w:r>
      <w:r w:rsidR="00B41DD7">
        <w:rPr>
          <w:rFonts w:ascii="Times New Roman" w:eastAsia="Times New Roman" w:hAnsi="Times New Roman" w:cs="Times New Roman"/>
          <w:i/>
          <w:sz w:val="24"/>
          <w:szCs w:val="24"/>
        </w:rPr>
        <w:t>Cantoral Huamani y</w:t>
      </w:r>
      <w:r w:rsidR="00BC631C" w:rsidRPr="0009220E">
        <w:rPr>
          <w:rFonts w:ascii="Times New Roman" w:eastAsia="Times New Roman" w:hAnsi="Times New Roman" w:cs="Times New Roman"/>
          <w:i/>
          <w:sz w:val="24"/>
          <w:szCs w:val="24"/>
        </w:rPr>
        <w:t xml:space="preserve"> García Santa Cruz Vs. Perú</w:t>
      </w:r>
      <w:r w:rsidR="001E5352">
        <w:rPr>
          <w:rFonts w:ascii="Times New Roman" w:eastAsia="Times New Roman" w:hAnsi="Times New Roman" w:cs="Times New Roman"/>
          <w:sz w:val="24"/>
          <w:szCs w:val="24"/>
        </w:rPr>
        <w:t xml:space="preserve"> </w:t>
      </w:r>
      <w:r w:rsidR="00BC631C" w:rsidRPr="0009220E">
        <w:rPr>
          <w:rFonts w:ascii="Times New Roman" w:eastAsia="Times New Roman" w:hAnsi="Times New Roman" w:cs="Times New Roman"/>
          <w:sz w:val="24"/>
          <w:szCs w:val="24"/>
        </w:rPr>
        <w:t>una de las condiciones para garantizar efectivamente los derechos a la vida, a la integridad y libertad personales es el cumplimiento del deber de investiga</w:t>
      </w:r>
      <w:r w:rsidR="001E5352">
        <w:rPr>
          <w:rFonts w:ascii="Times New Roman" w:eastAsia="Times New Roman" w:hAnsi="Times New Roman" w:cs="Times New Roman"/>
          <w:sz w:val="24"/>
          <w:szCs w:val="24"/>
        </w:rPr>
        <w:t>r las afectaciones a los mismos</w:t>
      </w:r>
      <w:r w:rsidR="00BC631C" w:rsidRPr="0009220E">
        <w:rPr>
          <w:rFonts w:ascii="Times New Roman" w:eastAsia="Times New Roman" w:hAnsi="Times New Roman" w:cs="Times New Roman"/>
          <w:sz w:val="24"/>
          <w:szCs w:val="24"/>
        </w:rPr>
        <w:t xml:space="preserve">. </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52. </w:t>
      </w:r>
      <w:r w:rsidR="001E5352">
        <w:rPr>
          <w:rFonts w:ascii="Times New Roman" w:eastAsia="Times New Roman" w:hAnsi="Times New Roman" w:cs="Times New Roman"/>
          <w:sz w:val="24"/>
          <w:szCs w:val="24"/>
        </w:rPr>
        <w:t xml:space="preserve">De la investigación penal </w:t>
      </w:r>
      <w:r w:rsidR="00BC631C" w:rsidRPr="0009220E">
        <w:rPr>
          <w:rFonts w:ascii="Times New Roman" w:eastAsia="Times New Roman" w:hAnsi="Times New Roman" w:cs="Times New Roman"/>
          <w:sz w:val="24"/>
          <w:szCs w:val="24"/>
        </w:rPr>
        <w:t>rea</w:t>
      </w:r>
      <w:r w:rsidR="001E5352">
        <w:rPr>
          <w:rFonts w:ascii="Times New Roman" w:eastAsia="Times New Roman" w:hAnsi="Times New Roman" w:cs="Times New Roman"/>
          <w:sz w:val="24"/>
          <w:szCs w:val="24"/>
        </w:rPr>
        <w:t>lizada por la F</w:t>
      </w:r>
      <w:r w:rsidR="00BC631C" w:rsidRPr="0009220E">
        <w:rPr>
          <w:rFonts w:ascii="Times New Roman" w:eastAsia="Times New Roman" w:hAnsi="Times New Roman" w:cs="Times New Roman"/>
          <w:sz w:val="24"/>
          <w:szCs w:val="24"/>
        </w:rPr>
        <w:t xml:space="preserve">iscalía </w:t>
      </w:r>
      <w:r w:rsidR="001E5352">
        <w:rPr>
          <w:rFonts w:ascii="Times New Roman" w:eastAsia="Times New Roman" w:hAnsi="Times New Roman" w:cs="Times New Roman"/>
          <w:sz w:val="24"/>
          <w:szCs w:val="24"/>
        </w:rPr>
        <w:t xml:space="preserve">Suprema de Madruga sobre </w:t>
      </w:r>
      <w:r w:rsidR="00BC631C" w:rsidRPr="0009220E">
        <w:rPr>
          <w:rFonts w:ascii="Times New Roman" w:eastAsia="Times New Roman" w:hAnsi="Times New Roman" w:cs="Times New Roman"/>
          <w:sz w:val="24"/>
          <w:szCs w:val="24"/>
        </w:rPr>
        <w:t>los hechos ocur</w:t>
      </w:r>
      <w:r w:rsidR="001E5352">
        <w:rPr>
          <w:rFonts w:ascii="Times New Roman" w:eastAsia="Times New Roman" w:hAnsi="Times New Roman" w:cs="Times New Roman"/>
          <w:sz w:val="24"/>
          <w:szCs w:val="24"/>
        </w:rPr>
        <w:t xml:space="preserve">ridos al Señor Edmundo Camana y Flia., </w:t>
      </w:r>
      <w:r w:rsidR="00BC631C" w:rsidRPr="0009220E">
        <w:rPr>
          <w:rFonts w:ascii="Times New Roman" w:eastAsia="Times New Roman" w:hAnsi="Times New Roman" w:cs="Times New Roman"/>
          <w:sz w:val="24"/>
          <w:szCs w:val="24"/>
        </w:rPr>
        <w:t xml:space="preserve">en el año </w:t>
      </w:r>
      <w:r w:rsidR="001E5352">
        <w:rPr>
          <w:rFonts w:ascii="Times New Roman" w:eastAsia="Times New Roman" w:hAnsi="Times New Roman" w:cs="Times New Roman"/>
          <w:sz w:val="24"/>
          <w:szCs w:val="24"/>
        </w:rPr>
        <w:t xml:space="preserve">1994, se determinaron </w:t>
      </w:r>
      <w:r w:rsidR="00BC631C" w:rsidRPr="0009220E">
        <w:rPr>
          <w:rFonts w:ascii="Times New Roman" w:eastAsia="Times New Roman" w:hAnsi="Times New Roman" w:cs="Times New Roman"/>
          <w:sz w:val="24"/>
          <w:szCs w:val="24"/>
        </w:rPr>
        <w:t>como úni</w:t>
      </w:r>
      <w:r w:rsidR="001E5352">
        <w:rPr>
          <w:rFonts w:ascii="Times New Roman" w:eastAsia="Times New Roman" w:hAnsi="Times New Roman" w:cs="Times New Roman"/>
          <w:sz w:val="24"/>
          <w:szCs w:val="24"/>
        </w:rPr>
        <w:t>cos  responsables a dos sujetos</w:t>
      </w:r>
      <w:r w:rsidR="00BC631C" w:rsidRPr="0009220E">
        <w:rPr>
          <w:rFonts w:ascii="Times New Roman" w:eastAsia="Times New Roman" w:hAnsi="Times New Roman" w:cs="Times New Roman"/>
          <w:sz w:val="24"/>
          <w:szCs w:val="24"/>
        </w:rPr>
        <w:t xml:space="preserve"> que resultaron fallecidos en un enfrentamiento por control territorial entre dos grupos ilegales, encontrán</w:t>
      </w:r>
      <w:r w:rsidR="00B41DD7">
        <w:rPr>
          <w:rFonts w:ascii="Times New Roman" w:eastAsia="Times New Roman" w:hAnsi="Times New Roman" w:cs="Times New Roman"/>
          <w:sz w:val="24"/>
          <w:szCs w:val="24"/>
        </w:rPr>
        <w:t>dose que la conducta punible fue</w:t>
      </w:r>
      <w:r w:rsidR="001E5352">
        <w:rPr>
          <w:rFonts w:ascii="Times New Roman" w:eastAsia="Times New Roman" w:hAnsi="Times New Roman" w:cs="Times New Roman"/>
          <w:sz w:val="24"/>
          <w:szCs w:val="24"/>
        </w:rPr>
        <w:t xml:space="preserve"> homicidio y </w:t>
      </w:r>
      <w:r w:rsidR="00BC631C" w:rsidRPr="0009220E">
        <w:rPr>
          <w:rFonts w:ascii="Times New Roman" w:eastAsia="Times New Roman" w:hAnsi="Times New Roman" w:cs="Times New Roman"/>
          <w:sz w:val="24"/>
          <w:szCs w:val="24"/>
        </w:rPr>
        <w:t>dicho proceso penal fue archivado por extinguirse la acción criminal a causa del fallecimiento de los sindicados como autores del hecho.</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53. </w:t>
      </w:r>
      <w:r w:rsidR="00BC631C" w:rsidRPr="0009220E">
        <w:rPr>
          <w:rFonts w:ascii="Times New Roman" w:eastAsia="Times New Roman" w:hAnsi="Times New Roman" w:cs="Times New Roman"/>
          <w:sz w:val="24"/>
          <w:szCs w:val="24"/>
        </w:rPr>
        <w:t>Los querellantes señalaron ante la jurisdicción Madrugeña la necesidad de investigar a un agente diplomá</w:t>
      </w:r>
      <w:r w:rsidR="001E5352">
        <w:rPr>
          <w:rFonts w:ascii="Times New Roman" w:eastAsia="Times New Roman" w:hAnsi="Times New Roman" w:cs="Times New Roman"/>
          <w:sz w:val="24"/>
          <w:szCs w:val="24"/>
        </w:rPr>
        <w:t xml:space="preserve">tico y a un director ejecutivo </w:t>
      </w:r>
      <w:r w:rsidR="00BC631C" w:rsidRPr="0009220E">
        <w:rPr>
          <w:rFonts w:ascii="Times New Roman" w:eastAsia="Times New Roman" w:hAnsi="Times New Roman" w:cs="Times New Roman"/>
          <w:sz w:val="24"/>
          <w:szCs w:val="24"/>
        </w:rPr>
        <w:t>de una empresa cuya casa matriz se encuent</w:t>
      </w:r>
      <w:r w:rsidR="001E5352">
        <w:rPr>
          <w:rFonts w:ascii="Times New Roman" w:eastAsia="Times New Roman" w:hAnsi="Times New Roman" w:cs="Times New Roman"/>
          <w:sz w:val="24"/>
          <w:szCs w:val="24"/>
        </w:rPr>
        <w:t xml:space="preserve">ra en el Estado de Santa Clara </w:t>
      </w:r>
      <w:r w:rsidR="00BC631C" w:rsidRPr="0009220E">
        <w:rPr>
          <w:rFonts w:ascii="Times New Roman" w:eastAsia="Times New Roman" w:hAnsi="Times New Roman" w:cs="Times New Roman"/>
          <w:sz w:val="24"/>
          <w:szCs w:val="24"/>
        </w:rPr>
        <w:t>por pre</w:t>
      </w:r>
      <w:r w:rsidR="001E5352">
        <w:rPr>
          <w:rFonts w:ascii="Times New Roman" w:eastAsia="Times New Roman" w:hAnsi="Times New Roman" w:cs="Times New Roman"/>
          <w:sz w:val="24"/>
          <w:szCs w:val="24"/>
        </w:rPr>
        <w:t>suntos nexos con una milicia – Los O</w:t>
      </w:r>
      <w:r w:rsidR="00BC631C" w:rsidRPr="0009220E">
        <w:rPr>
          <w:rFonts w:ascii="Times New Roman" w:eastAsia="Times New Roman" w:hAnsi="Times New Roman" w:cs="Times New Roman"/>
          <w:sz w:val="24"/>
          <w:szCs w:val="24"/>
        </w:rPr>
        <w:t xml:space="preserve">livos- para la ejecución del </w:t>
      </w:r>
      <w:r w:rsidR="001E5352">
        <w:rPr>
          <w:rFonts w:ascii="Times New Roman" w:eastAsia="Times New Roman" w:hAnsi="Times New Roman" w:cs="Times New Roman"/>
          <w:sz w:val="24"/>
          <w:szCs w:val="24"/>
        </w:rPr>
        <w:lastRenderedPageBreak/>
        <w:t>líder sindical</w:t>
      </w:r>
      <w:r w:rsidR="00BC631C" w:rsidRPr="0009220E">
        <w:rPr>
          <w:rFonts w:ascii="Times New Roman" w:eastAsia="Times New Roman" w:hAnsi="Times New Roman" w:cs="Times New Roman"/>
          <w:sz w:val="24"/>
          <w:szCs w:val="24"/>
        </w:rPr>
        <w:t xml:space="preserve"> por unos </w:t>
      </w:r>
      <w:r w:rsidR="001E5352">
        <w:rPr>
          <w:rFonts w:ascii="Times New Roman" w:eastAsia="Times New Roman" w:hAnsi="Times New Roman" w:cs="Times New Roman"/>
          <w:sz w:val="24"/>
          <w:szCs w:val="24"/>
        </w:rPr>
        <w:t xml:space="preserve">depósitos </w:t>
      </w:r>
      <w:r w:rsidR="00BC631C" w:rsidRPr="0009220E">
        <w:rPr>
          <w:rFonts w:ascii="Times New Roman" w:eastAsia="Times New Roman" w:hAnsi="Times New Roman" w:cs="Times New Roman"/>
          <w:sz w:val="24"/>
          <w:szCs w:val="24"/>
        </w:rPr>
        <w:t xml:space="preserve">bancarios consignados </w:t>
      </w:r>
      <w:r w:rsidR="001E5352">
        <w:rPr>
          <w:rFonts w:ascii="Times New Roman" w:eastAsia="Times New Roman" w:hAnsi="Times New Roman" w:cs="Times New Roman"/>
          <w:sz w:val="24"/>
          <w:szCs w:val="24"/>
        </w:rPr>
        <w:t>por la filial de Miningcorp en M</w:t>
      </w:r>
      <w:r w:rsidR="00BC631C" w:rsidRPr="0009220E">
        <w:rPr>
          <w:rFonts w:ascii="Times New Roman" w:eastAsia="Times New Roman" w:hAnsi="Times New Roman" w:cs="Times New Roman"/>
          <w:sz w:val="24"/>
          <w:szCs w:val="24"/>
        </w:rPr>
        <w:t>adruga a esta organización, dichas relaciones fueron desv</w:t>
      </w:r>
      <w:r w:rsidR="001E5352">
        <w:rPr>
          <w:rFonts w:ascii="Times New Roman" w:eastAsia="Times New Roman" w:hAnsi="Times New Roman" w:cs="Times New Roman"/>
          <w:sz w:val="24"/>
          <w:szCs w:val="24"/>
        </w:rPr>
        <w:t xml:space="preserve">irtuadas en las investigaciones </w:t>
      </w:r>
      <w:r w:rsidR="00BC631C" w:rsidRPr="0009220E">
        <w:rPr>
          <w:rFonts w:ascii="Times New Roman" w:eastAsia="Times New Roman" w:hAnsi="Times New Roman" w:cs="Times New Roman"/>
          <w:sz w:val="24"/>
          <w:szCs w:val="24"/>
        </w:rPr>
        <w:t xml:space="preserve">adelantadas por las autoridades del vecino país, estableciendo la no vinculación de estos particulares y por ello </w:t>
      </w:r>
      <w:r w:rsidR="001E5352">
        <w:rPr>
          <w:rFonts w:ascii="Times New Roman" w:eastAsia="Times New Roman" w:hAnsi="Times New Roman" w:cs="Times New Roman"/>
          <w:sz w:val="24"/>
          <w:szCs w:val="24"/>
        </w:rPr>
        <w:t>no se llevó proceso penal en M</w:t>
      </w:r>
      <w:r w:rsidR="00BC631C" w:rsidRPr="0009220E">
        <w:rPr>
          <w:rFonts w:ascii="Times New Roman" w:eastAsia="Times New Roman" w:hAnsi="Times New Roman" w:cs="Times New Roman"/>
          <w:sz w:val="24"/>
          <w:szCs w:val="24"/>
        </w:rPr>
        <w:t>adruga en su contra.</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54. </w:t>
      </w:r>
      <w:r w:rsidR="00BC631C" w:rsidRPr="0009220E">
        <w:rPr>
          <w:rFonts w:ascii="Times New Roman" w:eastAsia="Times New Roman" w:hAnsi="Times New Roman" w:cs="Times New Roman"/>
          <w:sz w:val="24"/>
          <w:szCs w:val="24"/>
        </w:rPr>
        <w:t>Los querellantes acudieron ante</w:t>
      </w:r>
      <w:r w:rsidR="001E5352">
        <w:rPr>
          <w:rFonts w:ascii="Times New Roman" w:eastAsia="Times New Roman" w:hAnsi="Times New Roman" w:cs="Times New Roman"/>
          <w:sz w:val="24"/>
          <w:szCs w:val="24"/>
        </w:rPr>
        <w:t xml:space="preserve"> la jurisdicción de Santa Clara, </w:t>
      </w:r>
      <w:r w:rsidR="00BC631C" w:rsidRPr="0009220E">
        <w:rPr>
          <w:rFonts w:ascii="Times New Roman" w:eastAsia="Times New Roman" w:hAnsi="Times New Roman" w:cs="Times New Roman"/>
          <w:sz w:val="24"/>
          <w:szCs w:val="24"/>
        </w:rPr>
        <w:t>una vez dada la s</w:t>
      </w:r>
      <w:r w:rsidR="001E5352">
        <w:rPr>
          <w:rFonts w:ascii="Times New Roman" w:eastAsia="Times New Roman" w:hAnsi="Times New Roman" w:cs="Times New Roman"/>
          <w:sz w:val="24"/>
          <w:szCs w:val="24"/>
        </w:rPr>
        <w:t xml:space="preserve">entencia por los tribunales de Madruga, en virtud de la Ley de Jurisdicción Extraterritorial de 1998 la cual,  habilita la jurisdicción de los </w:t>
      </w:r>
      <w:r w:rsidR="00BC631C" w:rsidRPr="0009220E">
        <w:rPr>
          <w:rFonts w:ascii="Times New Roman" w:eastAsia="Times New Roman" w:hAnsi="Times New Roman" w:cs="Times New Roman"/>
          <w:sz w:val="24"/>
          <w:szCs w:val="24"/>
        </w:rPr>
        <w:t xml:space="preserve">tribunales </w:t>
      </w:r>
      <w:r w:rsidR="001E5352">
        <w:rPr>
          <w:rFonts w:ascii="Times New Roman" w:eastAsia="Times New Roman" w:hAnsi="Times New Roman" w:cs="Times New Roman"/>
          <w:sz w:val="24"/>
          <w:szCs w:val="24"/>
        </w:rPr>
        <w:t xml:space="preserve">de Santa Clara </w:t>
      </w:r>
      <w:r w:rsidR="00BC631C" w:rsidRPr="0009220E">
        <w:rPr>
          <w:rFonts w:ascii="Times New Roman" w:eastAsia="Times New Roman" w:hAnsi="Times New Roman" w:cs="Times New Roman"/>
          <w:sz w:val="24"/>
          <w:szCs w:val="24"/>
        </w:rPr>
        <w:t>cuando los delitos alegados se</w:t>
      </w:r>
      <w:r w:rsidR="001E5352">
        <w:rPr>
          <w:rFonts w:ascii="Times New Roman" w:eastAsia="Times New Roman" w:hAnsi="Times New Roman" w:cs="Times New Roman"/>
          <w:sz w:val="24"/>
          <w:szCs w:val="24"/>
        </w:rPr>
        <w:t xml:space="preserve"> configuren como corrupción </w:t>
      </w:r>
      <w:r w:rsidR="00BC631C" w:rsidRPr="0009220E">
        <w:rPr>
          <w:rFonts w:ascii="Times New Roman" w:eastAsia="Times New Roman" w:hAnsi="Times New Roman" w:cs="Times New Roman"/>
          <w:sz w:val="24"/>
          <w:szCs w:val="24"/>
        </w:rPr>
        <w:t>y trata de p</w:t>
      </w:r>
      <w:r w:rsidR="001E5352">
        <w:rPr>
          <w:rFonts w:ascii="Times New Roman" w:eastAsia="Times New Roman" w:hAnsi="Times New Roman" w:cs="Times New Roman"/>
          <w:sz w:val="24"/>
          <w:szCs w:val="24"/>
        </w:rPr>
        <w:t xml:space="preserve">ersonas o para delitos conexos como cohecho y lavado de activos, además de la jurisdicción extraterritorial para conocer actos constitutivos de genocidio, crímenes de guerra y delitos de lesa humanidad, </w:t>
      </w:r>
      <w:r w:rsidR="00BC631C" w:rsidRPr="0009220E">
        <w:rPr>
          <w:rFonts w:ascii="Times New Roman" w:eastAsia="Times New Roman" w:hAnsi="Times New Roman" w:cs="Times New Roman"/>
          <w:sz w:val="24"/>
          <w:szCs w:val="24"/>
        </w:rPr>
        <w:t>por ello la acción pena</w:t>
      </w:r>
      <w:r w:rsidR="001E5352">
        <w:rPr>
          <w:rFonts w:ascii="Times New Roman" w:eastAsia="Times New Roman" w:hAnsi="Times New Roman" w:cs="Times New Roman"/>
          <w:sz w:val="24"/>
          <w:szCs w:val="24"/>
        </w:rPr>
        <w:t>l fue declarada improcedente al</w:t>
      </w:r>
      <w:r w:rsidR="00BC631C" w:rsidRPr="0009220E">
        <w:rPr>
          <w:rFonts w:ascii="Times New Roman" w:eastAsia="Times New Roman" w:hAnsi="Times New Roman" w:cs="Times New Roman"/>
          <w:sz w:val="24"/>
          <w:szCs w:val="24"/>
        </w:rPr>
        <w:t xml:space="preserve"> no reunir los requisitos de competencia, </w:t>
      </w:r>
      <w:r w:rsidR="001E5352">
        <w:rPr>
          <w:rFonts w:ascii="Times New Roman" w:eastAsia="Times New Roman" w:hAnsi="Times New Roman" w:cs="Times New Roman"/>
          <w:sz w:val="24"/>
          <w:szCs w:val="24"/>
        </w:rPr>
        <w:t>en este caso alguna de las conductas punibles mencionadas, dado</w:t>
      </w:r>
      <w:r w:rsidR="00BC631C" w:rsidRPr="0009220E">
        <w:rPr>
          <w:rFonts w:ascii="Times New Roman" w:eastAsia="Times New Roman" w:hAnsi="Times New Roman" w:cs="Times New Roman"/>
          <w:sz w:val="24"/>
          <w:szCs w:val="24"/>
        </w:rPr>
        <w:t xml:space="preserve"> que lo sucedido ha sido señalado como homicidio por las autoridades y los accionantes.</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55. </w:t>
      </w:r>
      <w:r w:rsidR="000E6815">
        <w:rPr>
          <w:rFonts w:ascii="Times New Roman" w:eastAsia="Times New Roman" w:hAnsi="Times New Roman" w:cs="Times New Roman"/>
          <w:sz w:val="24"/>
          <w:szCs w:val="24"/>
        </w:rPr>
        <w:t xml:space="preserve">Sin embargo, </w:t>
      </w:r>
      <w:r w:rsidR="00BC631C" w:rsidRPr="0009220E">
        <w:rPr>
          <w:rFonts w:ascii="Times New Roman" w:eastAsia="Times New Roman" w:hAnsi="Times New Roman" w:cs="Times New Roman"/>
          <w:sz w:val="24"/>
          <w:szCs w:val="24"/>
        </w:rPr>
        <w:t>le asiste al Estado el deb</w:t>
      </w:r>
      <w:r w:rsidR="000E6815">
        <w:rPr>
          <w:rFonts w:ascii="Times New Roman" w:eastAsia="Times New Roman" w:hAnsi="Times New Roman" w:cs="Times New Roman"/>
          <w:sz w:val="24"/>
          <w:szCs w:val="24"/>
        </w:rPr>
        <w:t>er de demostrar el cumplimiento</w:t>
      </w:r>
      <w:r w:rsidR="00BC631C" w:rsidRPr="0009220E">
        <w:rPr>
          <w:rFonts w:ascii="Times New Roman" w:eastAsia="Times New Roman" w:hAnsi="Times New Roman" w:cs="Times New Roman"/>
          <w:sz w:val="24"/>
          <w:szCs w:val="24"/>
        </w:rPr>
        <w:t xml:space="preserve"> al debido proceso de análisis e investigación sobre los hechos y el proceso observado por sus autoridades judiciales como criterio de defensa en el marco del respeto y compromiso del mismo hacia  los </w:t>
      </w:r>
      <w:r w:rsidR="000E6815">
        <w:rPr>
          <w:rFonts w:ascii="Times New Roman" w:eastAsia="Times New Roman" w:hAnsi="Times New Roman" w:cs="Times New Roman"/>
          <w:sz w:val="24"/>
          <w:szCs w:val="24"/>
        </w:rPr>
        <w:t>DDHH</w:t>
      </w:r>
      <w:r w:rsidR="00BC631C" w:rsidRPr="0009220E">
        <w:rPr>
          <w:rFonts w:ascii="Times New Roman" w:eastAsia="Times New Roman" w:hAnsi="Times New Roman" w:cs="Times New Roman"/>
          <w:sz w:val="24"/>
          <w:szCs w:val="24"/>
        </w:rPr>
        <w:t>, por ello se pronuncia de la siguiente manera: (i) sobre los delitos por los cuales es c</w:t>
      </w:r>
      <w:r w:rsidR="000E6815">
        <w:rPr>
          <w:rFonts w:ascii="Times New Roman" w:eastAsia="Times New Roman" w:hAnsi="Times New Roman" w:cs="Times New Roman"/>
          <w:sz w:val="24"/>
          <w:szCs w:val="24"/>
        </w:rPr>
        <w:t>ompetente, (ii) los agentes de Santa C</w:t>
      </w:r>
      <w:r w:rsidR="00BC631C" w:rsidRPr="0009220E">
        <w:rPr>
          <w:rFonts w:ascii="Times New Roman" w:eastAsia="Times New Roman" w:hAnsi="Times New Roman" w:cs="Times New Roman"/>
          <w:sz w:val="24"/>
          <w:szCs w:val="24"/>
        </w:rPr>
        <w:t>lara y su jurisdicción sobre  la</w:t>
      </w:r>
      <w:r w:rsidR="000E6815">
        <w:rPr>
          <w:rFonts w:ascii="Times New Roman" w:eastAsia="Times New Roman" w:hAnsi="Times New Roman" w:cs="Times New Roman"/>
          <w:sz w:val="24"/>
          <w:szCs w:val="24"/>
        </w:rPr>
        <w:t xml:space="preserve"> familia Camana </w:t>
      </w:r>
      <w:r w:rsidR="00BC631C" w:rsidRPr="0009220E">
        <w:rPr>
          <w:rFonts w:ascii="Times New Roman" w:eastAsia="Times New Roman" w:hAnsi="Times New Roman" w:cs="Times New Roman"/>
          <w:sz w:val="24"/>
          <w:szCs w:val="24"/>
        </w:rPr>
        <w:t xml:space="preserve">Osorio (iii) aplicación del principio internacional de </w:t>
      </w:r>
      <w:r w:rsidR="000E6815" w:rsidRPr="000E6815">
        <w:rPr>
          <w:rFonts w:ascii="Times New Roman" w:eastAsia="Times New Roman" w:hAnsi="Times New Roman" w:cs="Times New Roman"/>
          <w:i/>
          <w:sz w:val="24"/>
          <w:szCs w:val="24"/>
        </w:rPr>
        <w:t>ne bis in ídem</w:t>
      </w:r>
      <w:r w:rsidR="000E6815" w:rsidRPr="0009220E">
        <w:rPr>
          <w:rFonts w:ascii="Times New Roman" w:eastAsia="Times New Roman" w:hAnsi="Times New Roman" w:cs="Times New Roman"/>
          <w:sz w:val="24"/>
          <w:szCs w:val="24"/>
        </w:rPr>
        <w:t xml:space="preserve"> </w:t>
      </w:r>
      <w:r w:rsidR="00BC631C" w:rsidRPr="0009220E">
        <w:rPr>
          <w:rFonts w:ascii="Times New Roman" w:eastAsia="Times New Roman" w:hAnsi="Times New Roman" w:cs="Times New Roman"/>
          <w:sz w:val="24"/>
          <w:szCs w:val="24"/>
        </w:rPr>
        <w:t>en el pr</w:t>
      </w:r>
      <w:r w:rsidR="000E6815">
        <w:rPr>
          <w:rFonts w:ascii="Times New Roman" w:eastAsia="Times New Roman" w:hAnsi="Times New Roman" w:cs="Times New Roman"/>
          <w:sz w:val="24"/>
          <w:szCs w:val="24"/>
        </w:rPr>
        <w:t>oceso sobre el homicidio de Lucí</w:t>
      </w:r>
      <w:r w:rsidR="00BC631C" w:rsidRPr="0009220E">
        <w:rPr>
          <w:rFonts w:ascii="Times New Roman" w:eastAsia="Times New Roman" w:hAnsi="Times New Roman" w:cs="Times New Roman"/>
          <w:sz w:val="24"/>
          <w:szCs w:val="24"/>
        </w:rPr>
        <w:t xml:space="preserve">a Camana. </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56. </w:t>
      </w:r>
      <w:r w:rsidR="00BC631C" w:rsidRPr="0009220E">
        <w:rPr>
          <w:rFonts w:ascii="Times New Roman" w:eastAsia="Times New Roman" w:hAnsi="Times New Roman" w:cs="Times New Roman"/>
          <w:sz w:val="24"/>
          <w:szCs w:val="24"/>
        </w:rPr>
        <w:t>La corrupció</w:t>
      </w:r>
      <w:r w:rsidR="000E6815">
        <w:rPr>
          <w:rFonts w:ascii="Times New Roman" w:eastAsia="Times New Roman" w:hAnsi="Times New Roman" w:cs="Times New Roman"/>
          <w:sz w:val="24"/>
          <w:szCs w:val="24"/>
        </w:rPr>
        <w:t>n ha sido definida de acuerdo a las cortes i</w:t>
      </w:r>
      <w:r w:rsidR="00BC631C" w:rsidRPr="0009220E">
        <w:rPr>
          <w:rFonts w:ascii="Times New Roman" w:eastAsia="Times New Roman" w:hAnsi="Times New Roman" w:cs="Times New Roman"/>
          <w:sz w:val="24"/>
          <w:szCs w:val="24"/>
        </w:rPr>
        <w:t xml:space="preserve">nternacionales </w:t>
      </w:r>
      <w:r w:rsidR="000E6815">
        <w:rPr>
          <w:rFonts w:ascii="Times New Roman" w:eastAsia="Times New Roman" w:hAnsi="Times New Roman" w:cs="Times New Roman"/>
          <w:sz w:val="24"/>
          <w:szCs w:val="24"/>
        </w:rPr>
        <w:t>co</w:t>
      </w:r>
      <w:r w:rsidR="00BC631C" w:rsidRPr="0009220E">
        <w:rPr>
          <w:rFonts w:ascii="Times New Roman" w:eastAsia="Times New Roman" w:hAnsi="Times New Roman" w:cs="Times New Roman"/>
          <w:sz w:val="24"/>
          <w:szCs w:val="24"/>
        </w:rPr>
        <w:t xml:space="preserve">mo: </w:t>
      </w:r>
      <w:r w:rsidR="00BC631C" w:rsidRPr="0009220E">
        <w:rPr>
          <w:rFonts w:ascii="Times New Roman" w:eastAsia="Times New Roman" w:hAnsi="Times New Roman" w:cs="Times New Roman"/>
          <w:i/>
          <w:sz w:val="24"/>
          <w:szCs w:val="24"/>
        </w:rPr>
        <w:t xml:space="preserve">oferta, promesa o autorización de pago que debe tener la finalidad de inducir a quien lo reciba  a usar su posición oficial para influenciar a otro a obtener un resultado ilegal o un fin legal por medios </w:t>
      </w:r>
      <w:r w:rsidR="00BC631C" w:rsidRPr="0009220E">
        <w:rPr>
          <w:rFonts w:ascii="Times New Roman" w:eastAsia="Times New Roman" w:hAnsi="Times New Roman" w:cs="Times New Roman"/>
          <w:i/>
          <w:sz w:val="24"/>
          <w:szCs w:val="24"/>
        </w:rPr>
        <w:lastRenderedPageBreak/>
        <w:t>ilegales</w:t>
      </w:r>
      <w:r w:rsidR="00BC631C" w:rsidRPr="0009220E">
        <w:rPr>
          <w:rFonts w:ascii="Times New Roman" w:eastAsia="Times New Roman" w:hAnsi="Times New Roman" w:cs="Times New Roman"/>
          <w:sz w:val="24"/>
          <w:szCs w:val="24"/>
        </w:rPr>
        <w:t>,</w:t>
      </w:r>
      <w:r w:rsidR="000E6815">
        <w:rPr>
          <w:rStyle w:val="FootnoteReference"/>
          <w:rFonts w:ascii="Times New Roman" w:eastAsia="Times New Roman" w:hAnsi="Times New Roman" w:cs="Times New Roman"/>
          <w:sz w:val="24"/>
          <w:szCs w:val="24"/>
        </w:rPr>
        <w:footnoteReference w:id="4"/>
      </w:r>
      <w:r w:rsidR="00BC631C" w:rsidRPr="0009220E">
        <w:rPr>
          <w:rFonts w:ascii="Times New Roman" w:eastAsia="Times New Roman" w:hAnsi="Times New Roman" w:cs="Times New Roman"/>
          <w:sz w:val="24"/>
          <w:szCs w:val="24"/>
        </w:rPr>
        <w:t xml:space="preserve"> situación que jamás se configuró puesto que los hechos y las pruebas del c</w:t>
      </w:r>
      <w:r w:rsidR="000E6815">
        <w:rPr>
          <w:rFonts w:ascii="Times New Roman" w:eastAsia="Times New Roman" w:hAnsi="Times New Roman" w:cs="Times New Roman"/>
          <w:sz w:val="24"/>
          <w:szCs w:val="24"/>
        </w:rPr>
        <w:t>aso exponen la no existencia de</w:t>
      </w:r>
      <w:r w:rsidR="00BC631C" w:rsidRPr="0009220E">
        <w:rPr>
          <w:rFonts w:ascii="Times New Roman" w:eastAsia="Times New Roman" w:hAnsi="Times New Roman" w:cs="Times New Roman"/>
          <w:sz w:val="24"/>
          <w:szCs w:val="24"/>
        </w:rPr>
        <w:t xml:space="preserve"> prueba alguna del conocimiento y participación en los depósitos bancarios por parte del ex director financiero de la casa m</w:t>
      </w:r>
      <w:r w:rsidR="000E6815">
        <w:rPr>
          <w:rFonts w:ascii="Times New Roman" w:eastAsia="Times New Roman" w:hAnsi="Times New Roman" w:cs="Times New Roman"/>
          <w:sz w:val="24"/>
          <w:szCs w:val="24"/>
        </w:rPr>
        <w:t xml:space="preserve">atriz de Miningcorp Eliot Klein, </w:t>
      </w:r>
      <w:r w:rsidR="00BC631C" w:rsidRPr="0009220E">
        <w:rPr>
          <w:rFonts w:ascii="Times New Roman" w:eastAsia="Times New Roman" w:hAnsi="Times New Roman" w:cs="Times New Roman"/>
          <w:sz w:val="24"/>
          <w:szCs w:val="24"/>
        </w:rPr>
        <w:t>ni que los depósitos bancarios re</w:t>
      </w:r>
      <w:r w:rsidR="000E6815">
        <w:rPr>
          <w:rFonts w:ascii="Times New Roman" w:eastAsia="Times New Roman" w:hAnsi="Times New Roman" w:cs="Times New Roman"/>
          <w:sz w:val="24"/>
          <w:szCs w:val="24"/>
        </w:rPr>
        <w:t xml:space="preserve">alizados por la filial de ésta </w:t>
      </w:r>
      <w:r w:rsidR="00BC631C" w:rsidRPr="0009220E">
        <w:rPr>
          <w:rFonts w:ascii="Times New Roman" w:eastAsia="Times New Roman" w:hAnsi="Times New Roman" w:cs="Times New Roman"/>
          <w:sz w:val="24"/>
          <w:szCs w:val="24"/>
        </w:rPr>
        <w:t>a las empresas de Los Olivos tuviesen alguna relación con los asesinatos de líderes sociales, sindicalistas y defensores del territorio d</w:t>
      </w:r>
      <w:r w:rsidR="000E6815">
        <w:rPr>
          <w:rFonts w:ascii="Times New Roman" w:eastAsia="Times New Roman" w:hAnsi="Times New Roman" w:cs="Times New Roman"/>
          <w:sz w:val="24"/>
          <w:szCs w:val="24"/>
        </w:rPr>
        <w:t xml:space="preserve">e Madruga en la década de 1990, específicamente del Señor </w:t>
      </w:r>
      <w:r w:rsidR="000E6815" w:rsidRPr="0009220E">
        <w:rPr>
          <w:rFonts w:ascii="Times New Roman" w:eastAsia="Times New Roman" w:hAnsi="Times New Roman" w:cs="Times New Roman"/>
          <w:sz w:val="24"/>
          <w:szCs w:val="24"/>
        </w:rPr>
        <w:t>Edmundo Camana</w:t>
      </w:r>
      <w:r w:rsidR="000E6815">
        <w:rPr>
          <w:rFonts w:ascii="Times New Roman" w:eastAsia="Times New Roman" w:hAnsi="Times New Roman" w:cs="Times New Roman"/>
          <w:sz w:val="24"/>
          <w:szCs w:val="24"/>
        </w:rPr>
        <w:t xml:space="preserve"> y Flia. </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57. </w:t>
      </w:r>
      <w:r w:rsidR="00BC631C" w:rsidRPr="0009220E">
        <w:rPr>
          <w:rFonts w:ascii="Times New Roman" w:eastAsia="Times New Roman" w:hAnsi="Times New Roman" w:cs="Times New Roman"/>
          <w:sz w:val="24"/>
          <w:szCs w:val="24"/>
        </w:rPr>
        <w:t>Siguiendo la línea argumentativa,  al no demostrarse que el asesinato de Edmundo Camana, señora e hijos se diera por sujetos vinculados a milicias, ni que los móviles se relaci</w:t>
      </w:r>
      <w:r w:rsidR="000E6815">
        <w:rPr>
          <w:rFonts w:ascii="Times New Roman" w:eastAsia="Times New Roman" w:hAnsi="Times New Roman" w:cs="Times New Roman"/>
          <w:sz w:val="24"/>
          <w:szCs w:val="24"/>
        </w:rPr>
        <w:t xml:space="preserve">onasen con estos mismos, no correspondiendo a criterios </w:t>
      </w:r>
      <w:r w:rsidR="00BC631C" w:rsidRPr="0009220E">
        <w:rPr>
          <w:rFonts w:ascii="Times New Roman" w:eastAsia="Times New Roman" w:hAnsi="Times New Roman" w:cs="Times New Roman"/>
          <w:sz w:val="24"/>
          <w:szCs w:val="24"/>
        </w:rPr>
        <w:t>de crímenes generalizados, sistemáticos</w:t>
      </w:r>
      <w:r w:rsidR="000E6815">
        <w:rPr>
          <w:rFonts w:ascii="Times New Roman" w:eastAsia="Times New Roman" w:hAnsi="Times New Roman" w:cs="Times New Roman"/>
          <w:sz w:val="24"/>
          <w:szCs w:val="24"/>
        </w:rPr>
        <w:t xml:space="preserve"> o de ataque a población civil </w:t>
      </w:r>
      <w:r w:rsidR="00BC631C" w:rsidRPr="0009220E">
        <w:rPr>
          <w:rFonts w:ascii="Times New Roman" w:eastAsia="Times New Roman" w:hAnsi="Times New Roman" w:cs="Times New Roman"/>
          <w:sz w:val="24"/>
          <w:szCs w:val="24"/>
        </w:rPr>
        <w:t>que con</w:t>
      </w:r>
      <w:r w:rsidR="000E6815">
        <w:rPr>
          <w:rFonts w:ascii="Times New Roman" w:eastAsia="Times New Roman" w:hAnsi="Times New Roman" w:cs="Times New Roman"/>
          <w:sz w:val="24"/>
          <w:szCs w:val="24"/>
        </w:rPr>
        <w:t>figuren de acuerdo al Estatuto d</w:t>
      </w:r>
      <w:r w:rsidR="00BC631C" w:rsidRPr="0009220E">
        <w:rPr>
          <w:rFonts w:ascii="Times New Roman" w:eastAsia="Times New Roman" w:hAnsi="Times New Roman" w:cs="Times New Roman"/>
          <w:sz w:val="24"/>
          <w:szCs w:val="24"/>
        </w:rPr>
        <w:t>e Roma y a la jurisprudencia  de la Corte Penal Internacional  y la Corte IDH  en  casos como</w:t>
      </w:r>
      <w:r w:rsidR="00BC631C" w:rsidRPr="0009220E">
        <w:rPr>
          <w:rFonts w:ascii="Times New Roman" w:eastAsia="Times New Roman" w:hAnsi="Times New Roman" w:cs="Times New Roman"/>
          <w:i/>
          <w:sz w:val="24"/>
          <w:szCs w:val="24"/>
        </w:rPr>
        <w:t xml:space="preserve">  Jean Pierre Bemba Gombo </w:t>
      </w:r>
      <w:r w:rsidR="00BC631C" w:rsidRPr="0009220E">
        <w:rPr>
          <w:rFonts w:ascii="Times New Roman" w:eastAsia="Times New Roman" w:hAnsi="Times New Roman" w:cs="Times New Roman"/>
          <w:sz w:val="24"/>
          <w:szCs w:val="24"/>
        </w:rPr>
        <w:t xml:space="preserve"> o el de </w:t>
      </w:r>
      <w:r w:rsidR="000E6815">
        <w:rPr>
          <w:rFonts w:ascii="Times New Roman" w:eastAsia="Times New Roman" w:hAnsi="Times New Roman" w:cs="Times New Roman"/>
          <w:i/>
          <w:sz w:val="24"/>
          <w:szCs w:val="24"/>
        </w:rPr>
        <w:t>Masacre de  Pueblo Bello v</w:t>
      </w:r>
      <w:r w:rsidR="00BC631C" w:rsidRPr="0009220E">
        <w:rPr>
          <w:rFonts w:ascii="Times New Roman" w:eastAsia="Times New Roman" w:hAnsi="Times New Roman" w:cs="Times New Roman"/>
          <w:i/>
          <w:sz w:val="24"/>
          <w:szCs w:val="24"/>
        </w:rPr>
        <w:t>s Colombia</w:t>
      </w:r>
      <w:r w:rsidR="00BC631C" w:rsidRPr="0009220E">
        <w:rPr>
          <w:rFonts w:ascii="Times New Roman" w:eastAsia="Times New Roman" w:hAnsi="Times New Roman" w:cs="Times New Roman"/>
          <w:sz w:val="24"/>
          <w:szCs w:val="24"/>
        </w:rPr>
        <w:t xml:space="preserve"> o el </w:t>
      </w:r>
      <w:r w:rsidR="000E6815">
        <w:rPr>
          <w:rFonts w:ascii="Times New Roman" w:eastAsia="Times New Roman" w:hAnsi="Times New Roman" w:cs="Times New Roman"/>
          <w:i/>
          <w:sz w:val="24"/>
          <w:szCs w:val="24"/>
        </w:rPr>
        <w:t xml:space="preserve">caso Akayesu ante el Tribunal Internacional para la </w:t>
      </w:r>
      <w:r w:rsidR="003257B4">
        <w:rPr>
          <w:rFonts w:ascii="Times New Roman" w:eastAsia="Times New Roman" w:hAnsi="Times New Roman" w:cs="Times New Roman"/>
          <w:i/>
          <w:sz w:val="24"/>
          <w:szCs w:val="24"/>
        </w:rPr>
        <w:t xml:space="preserve">Ex </w:t>
      </w:r>
      <w:r w:rsidR="00BC631C" w:rsidRPr="0009220E">
        <w:rPr>
          <w:rFonts w:ascii="Times New Roman" w:eastAsia="Times New Roman" w:hAnsi="Times New Roman" w:cs="Times New Roman"/>
          <w:i/>
          <w:sz w:val="24"/>
          <w:szCs w:val="24"/>
        </w:rPr>
        <w:t>Yugoslavia</w:t>
      </w:r>
      <w:r w:rsidR="000E6815">
        <w:rPr>
          <w:rFonts w:ascii="Times New Roman" w:eastAsia="Times New Roman" w:hAnsi="Times New Roman" w:cs="Times New Roman"/>
          <w:sz w:val="24"/>
          <w:szCs w:val="24"/>
        </w:rPr>
        <w:t xml:space="preserve"> delitos de lesa humanidad, </w:t>
      </w:r>
      <w:r w:rsidR="00BC631C" w:rsidRPr="0009220E">
        <w:rPr>
          <w:rFonts w:ascii="Times New Roman" w:eastAsia="Times New Roman" w:hAnsi="Times New Roman" w:cs="Times New Roman"/>
          <w:sz w:val="24"/>
          <w:szCs w:val="24"/>
        </w:rPr>
        <w:t>no procedía su investigación ante</w:t>
      </w:r>
      <w:r w:rsidR="000E6815">
        <w:rPr>
          <w:rFonts w:ascii="Times New Roman" w:eastAsia="Times New Roman" w:hAnsi="Times New Roman" w:cs="Times New Roman"/>
          <w:sz w:val="24"/>
          <w:szCs w:val="24"/>
        </w:rPr>
        <w:t xml:space="preserve"> los tribunales de Santa Clara; finalmente, s</w:t>
      </w:r>
      <w:r w:rsidR="00BC631C" w:rsidRPr="0009220E">
        <w:rPr>
          <w:rFonts w:ascii="Times New Roman" w:eastAsia="Times New Roman" w:hAnsi="Times New Roman" w:cs="Times New Roman"/>
          <w:sz w:val="24"/>
          <w:szCs w:val="24"/>
        </w:rPr>
        <w:t>obre el delito de trata de personas de los hechos se aclara que no admite esta  hipótesis tal tipificación.</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58. </w:t>
      </w:r>
      <w:r w:rsidR="000E6815">
        <w:rPr>
          <w:rFonts w:ascii="Times New Roman" w:eastAsia="Times New Roman" w:hAnsi="Times New Roman" w:cs="Times New Roman"/>
          <w:sz w:val="24"/>
          <w:szCs w:val="24"/>
        </w:rPr>
        <w:t xml:space="preserve">A pesar de estar </w:t>
      </w:r>
      <w:r w:rsidR="00BC631C" w:rsidRPr="0009220E">
        <w:rPr>
          <w:rFonts w:ascii="Times New Roman" w:eastAsia="Times New Roman" w:hAnsi="Times New Roman" w:cs="Times New Roman"/>
          <w:sz w:val="24"/>
          <w:szCs w:val="24"/>
        </w:rPr>
        <w:t>desvirtuada la participación de sus</w:t>
      </w:r>
      <w:r w:rsidR="000E6815">
        <w:rPr>
          <w:rFonts w:ascii="Times New Roman" w:eastAsia="Times New Roman" w:hAnsi="Times New Roman" w:cs="Times New Roman"/>
          <w:sz w:val="24"/>
          <w:szCs w:val="24"/>
        </w:rPr>
        <w:t xml:space="preserve"> agentes en el ilícito señalado, </w:t>
      </w:r>
      <w:r w:rsidR="00BC631C" w:rsidRPr="0009220E">
        <w:rPr>
          <w:rFonts w:ascii="Times New Roman" w:eastAsia="Times New Roman" w:hAnsi="Times New Roman" w:cs="Times New Roman"/>
          <w:sz w:val="24"/>
          <w:szCs w:val="24"/>
        </w:rPr>
        <w:t xml:space="preserve">el Estado </w:t>
      </w:r>
      <w:r w:rsidR="000E6815">
        <w:rPr>
          <w:rFonts w:ascii="Times New Roman" w:eastAsia="Times New Roman" w:hAnsi="Times New Roman" w:cs="Times New Roman"/>
          <w:sz w:val="24"/>
          <w:szCs w:val="24"/>
        </w:rPr>
        <w:t xml:space="preserve">de Santa Clara </w:t>
      </w:r>
      <w:r w:rsidR="00BC631C" w:rsidRPr="0009220E">
        <w:rPr>
          <w:rFonts w:ascii="Times New Roman" w:eastAsia="Times New Roman" w:hAnsi="Times New Roman" w:cs="Times New Roman"/>
          <w:sz w:val="24"/>
          <w:szCs w:val="24"/>
        </w:rPr>
        <w:t>busca establecer si le asis</w:t>
      </w:r>
      <w:r w:rsidR="000E6815">
        <w:rPr>
          <w:rFonts w:ascii="Times New Roman" w:eastAsia="Times New Roman" w:hAnsi="Times New Roman" w:cs="Times New Roman"/>
          <w:sz w:val="24"/>
          <w:szCs w:val="24"/>
        </w:rPr>
        <w:t>te alguna responsabilidad a su Coronel  adscrito a la Embajada de Santa clara en M</w:t>
      </w:r>
      <w:r w:rsidR="00BC631C" w:rsidRPr="0009220E">
        <w:rPr>
          <w:rFonts w:ascii="Times New Roman" w:eastAsia="Times New Roman" w:hAnsi="Times New Roman" w:cs="Times New Roman"/>
          <w:sz w:val="24"/>
          <w:szCs w:val="24"/>
        </w:rPr>
        <w:t>adruga de proveer protección a la vid</w:t>
      </w:r>
      <w:r w:rsidR="000E6815">
        <w:rPr>
          <w:rFonts w:ascii="Times New Roman" w:eastAsia="Times New Roman" w:hAnsi="Times New Roman" w:cs="Times New Roman"/>
          <w:sz w:val="24"/>
          <w:szCs w:val="24"/>
        </w:rPr>
        <w:t xml:space="preserve">a de la familia Camana Osorio, </w:t>
      </w:r>
      <w:r w:rsidR="00BC631C" w:rsidRPr="0009220E">
        <w:rPr>
          <w:rFonts w:ascii="Times New Roman" w:eastAsia="Times New Roman" w:hAnsi="Times New Roman" w:cs="Times New Roman"/>
          <w:sz w:val="24"/>
          <w:szCs w:val="24"/>
        </w:rPr>
        <w:t>en efecto</w:t>
      </w:r>
      <w:r w:rsidR="000E6815">
        <w:rPr>
          <w:rFonts w:ascii="Times New Roman" w:eastAsia="Times New Roman" w:hAnsi="Times New Roman" w:cs="Times New Roman"/>
          <w:sz w:val="24"/>
          <w:szCs w:val="24"/>
        </w:rPr>
        <w:t xml:space="preserve"> no hay ninguna función que el Estado de Santa Clara </w:t>
      </w:r>
      <w:r w:rsidR="00BC631C" w:rsidRPr="0009220E">
        <w:rPr>
          <w:rFonts w:ascii="Times New Roman" w:eastAsia="Times New Roman" w:hAnsi="Times New Roman" w:cs="Times New Roman"/>
          <w:sz w:val="24"/>
          <w:szCs w:val="24"/>
        </w:rPr>
        <w:t xml:space="preserve">legalmente haya otorgado </w:t>
      </w:r>
      <w:r w:rsidR="000E6815">
        <w:rPr>
          <w:rFonts w:ascii="Times New Roman" w:eastAsia="Times New Roman" w:hAnsi="Times New Roman" w:cs="Times New Roman"/>
          <w:sz w:val="24"/>
          <w:szCs w:val="24"/>
        </w:rPr>
        <w:t xml:space="preserve">sobre la familia Camana Osorio </w:t>
      </w:r>
      <w:r w:rsidR="00BC631C" w:rsidRPr="0009220E">
        <w:rPr>
          <w:rFonts w:ascii="Times New Roman" w:eastAsia="Times New Roman" w:hAnsi="Times New Roman" w:cs="Times New Roman"/>
          <w:sz w:val="24"/>
          <w:szCs w:val="24"/>
        </w:rPr>
        <w:t xml:space="preserve">de acuerdo a la </w:t>
      </w:r>
      <w:r w:rsidR="000E6815">
        <w:rPr>
          <w:rFonts w:ascii="Times New Roman" w:eastAsia="Times New Roman" w:hAnsi="Times New Roman" w:cs="Times New Roman"/>
          <w:i/>
          <w:sz w:val="24"/>
          <w:szCs w:val="24"/>
        </w:rPr>
        <w:t>C</w:t>
      </w:r>
      <w:r w:rsidR="00BC631C" w:rsidRPr="0009220E">
        <w:rPr>
          <w:rFonts w:ascii="Times New Roman" w:eastAsia="Times New Roman" w:hAnsi="Times New Roman" w:cs="Times New Roman"/>
          <w:i/>
          <w:sz w:val="24"/>
          <w:szCs w:val="24"/>
        </w:rPr>
        <w:t>onvención de Viena sobre relaciones diplomáticas</w:t>
      </w:r>
      <w:r w:rsidR="00BC631C" w:rsidRPr="0009220E">
        <w:rPr>
          <w:rFonts w:ascii="Times New Roman" w:eastAsia="Times New Roman" w:hAnsi="Times New Roman" w:cs="Times New Roman"/>
          <w:sz w:val="24"/>
          <w:szCs w:val="24"/>
        </w:rPr>
        <w:t xml:space="preserve"> al señor David Nelson.</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59. </w:t>
      </w:r>
      <w:r w:rsidR="000E6815">
        <w:rPr>
          <w:rFonts w:ascii="Times New Roman" w:eastAsia="Times New Roman" w:hAnsi="Times New Roman" w:cs="Times New Roman"/>
          <w:sz w:val="24"/>
          <w:szCs w:val="24"/>
        </w:rPr>
        <w:t xml:space="preserve">Por otra parte, se recuerda que las funciones </w:t>
      </w:r>
      <w:r w:rsidR="00AF66F2">
        <w:rPr>
          <w:rFonts w:ascii="Times New Roman" w:eastAsia="Times New Roman" w:hAnsi="Times New Roman" w:cs="Times New Roman"/>
          <w:sz w:val="24"/>
          <w:szCs w:val="24"/>
        </w:rPr>
        <w:t xml:space="preserve">del Señor Nelson son las propias de los agregados militares de una Embajada o Misión Permanente de un país en el extranjero, </w:t>
      </w:r>
      <w:r w:rsidR="000E6815">
        <w:rPr>
          <w:rFonts w:ascii="Times New Roman" w:eastAsia="Times New Roman" w:hAnsi="Times New Roman" w:cs="Times New Roman"/>
          <w:sz w:val="24"/>
          <w:szCs w:val="24"/>
        </w:rPr>
        <w:t xml:space="preserve">la </w:t>
      </w:r>
      <w:r w:rsidR="00AF66F2">
        <w:rPr>
          <w:rFonts w:ascii="Times New Roman" w:eastAsia="Times New Roman" w:hAnsi="Times New Roman" w:cs="Times New Roman"/>
          <w:sz w:val="24"/>
          <w:szCs w:val="24"/>
        </w:rPr>
        <w:t xml:space="preserve">cual según la mencionada </w:t>
      </w:r>
      <w:r w:rsidR="000E6815" w:rsidRPr="000E6815">
        <w:rPr>
          <w:rFonts w:ascii="Times New Roman" w:eastAsia="Times New Roman" w:hAnsi="Times New Roman" w:cs="Times New Roman"/>
          <w:sz w:val="24"/>
          <w:szCs w:val="24"/>
        </w:rPr>
        <w:t>C</w:t>
      </w:r>
      <w:r w:rsidR="00BC631C" w:rsidRPr="000E6815">
        <w:rPr>
          <w:rFonts w:ascii="Times New Roman" w:eastAsia="Times New Roman" w:hAnsi="Times New Roman" w:cs="Times New Roman"/>
          <w:sz w:val="24"/>
          <w:szCs w:val="24"/>
        </w:rPr>
        <w:t xml:space="preserve">onvención </w:t>
      </w:r>
      <w:r w:rsidR="000E6815" w:rsidRPr="000E6815">
        <w:rPr>
          <w:rFonts w:ascii="Times New Roman" w:eastAsia="Times New Roman" w:hAnsi="Times New Roman" w:cs="Times New Roman"/>
          <w:sz w:val="24"/>
          <w:szCs w:val="24"/>
        </w:rPr>
        <w:t>de Viena</w:t>
      </w:r>
      <w:r w:rsidR="00AF66F2">
        <w:rPr>
          <w:rFonts w:ascii="Times New Roman" w:eastAsia="Times New Roman" w:hAnsi="Times New Roman" w:cs="Times New Roman"/>
          <w:i/>
          <w:sz w:val="24"/>
          <w:szCs w:val="24"/>
        </w:rPr>
        <w:t xml:space="preserve"> </w:t>
      </w:r>
      <w:r w:rsidR="00BC631C" w:rsidRPr="0009220E">
        <w:rPr>
          <w:rFonts w:ascii="Times New Roman" w:eastAsia="Times New Roman" w:hAnsi="Times New Roman" w:cs="Times New Roman"/>
          <w:sz w:val="24"/>
          <w:szCs w:val="24"/>
        </w:rPr>
        <w:t xml:space="preserve">asume funciones de representación, protección de intereses, negociación, información (por medios lícitos), fomento de las relaciones de amistad y de cooperación de </w:t>
      </w:r>
      <w:r w:rsidR="00AF66F2">
        <w:rPr>
          <w:rFonts w:ascii="Times New Roman" w:eastAsia="Times New Roman" w:hAnsi="Times New Roman" w:cs="Times New Roman"/>
          <w:sz w:val="24"/>
          <w:szCs w:val="24"/>
        </w:rPr>
        <w:t>todos los ámbitos</w:t>
      </w:r>
      <w:r w:rsidR="00AF66F2">
        <w:rPr>
          <w:rStyle w:val="FootnoteReference"/>
          <w:rFonts w:ascii="Times New Roman" w:eastAsia="Times New Roman" w:hAnsi="Times New Roman" w:cs="Times New Roman"/>
          <w:sz w:val="24"/>
          <w:szCs w:val="24"/>
        </w:rPr>
        <w:footnoteReference w:id="5"/>
      </w:r>
      <w:r w:rsidR="00AF66F2">
        <w:rPr>
          <w:rFonts w:ascii="Times New Roman" w:eastAsia="Times New Roman" w:hAnsi="Times New Roman" w:cs="Times New Roman"/>
          <w:sz w:val="24"/>
          <w:szCs w:val="24"/>
        </w:rPr>
        <w:t xml:space="preserve">, sin implicar </w:t>
      </w:r>
      <w:r w:rsidR="00BC631C" w:rsidRPr="0009220E">
        <w:rPr>
          <w:rFonts w:ascii="Times New Roman" w:eastAsia="Times New Roman" w:hAnsi="Times New Roman" w:cs="Times New Roman"/>
          <w:sz w:val="24"/>
          <w:szCs w:val="24"/>
        </w:rPr>
        <w:t>ejercicio de jurisdicción por parte del Estado.</w:t>
      </w:r>
    </w:p>
    <w:p w:rsidR="00FD1C82" w:rsidRPr="009E023A" w:rsidRDefault="00AA2E44" w:rsidP="0009220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 </w:t>
      </w:r>
      <w:r w:rsidR="00AF66F2">
        <w:rPr>
          <w:rFonts w:ascii="Times New Roman" w:eastAsia="Times New Roman" w:hAnsi="Times New Roman" w:cs="Times New Roman"/>
          <w:sz w:val="24"/>
          <w:szCs w:val="24"/>
        </w:rPr>
        <w:t>Por lo</w:t>
      </w:r>
      <w:r w:rsidR="00BC631C" w:rsidRPr="0009220E">
        <w:rPr>
          <w:rFonts w:ascii="Times New Roman" w:eastAsia="Times New Roman" w:hAnsi="Times New Roman" w:cs="Times New Roman"/>
          <w:sz w:val="24"/>
          <w:szCs w:val="24"/>
        </w:rPr>
        <w:t xml:space="preserve"> anterior</w:t>
      </w:r>
      <w:r w:rsidR="00AF66F2">
        <w:rPr>
          <w:rFonts w:ascii="Times New Roman" w:eastAsia="Times New Roman" w:hAnsi="Times New Roman" w:cs="Times New Roman"/>
          <w:sz w:val="24"/>
          <w:szCs w:val="24"/>
        </w:rPr>
        <w:t xml:space="preserve"> y en aplicación del principio de </w:t>
      </w:r>
      <w:r w:rsidR="00AF66F2" w:rsidRPr="00AF66F2">
        <w:rPr>
          <w:rFonts w:ascii="Times New Roman" w:eastAsia="Times New Roman" w:hAnsi="Times New Roman" w:cs="Times New Roman"/>
          <w:i/>
          <w:sz w:val="24"/>
          <w:szCs w:val="24"/>
        </w:rPr>
        <w:t>Cosa J</w:t>
      </w:r>
      <w:r w:rsidR="00BC631C" w:rsidRPr="00AF66F2">
        <w:rPr>
          <w:rFonts w:ascii="Times New Roman" w:eastAsia="Times New Roman" w:hAnsi="Times New Roman" w:cs="Times New Roman"/>
          <w:i/>
          <w:sz w:val="24"/>
          <w:szCs w:val="24"/>
        </w:rPr>
        <w:t xml:space="preserve">uzgada </w:t>
      </w:r>
      <w:r w:rsidR="00AF66F2" w:rsidRPr="00AF66F2">
        <w:rPr>
          <w:rFonts w:ascii="Times New Roman" w:eastAsia="Times New Roman" w:hAnsi="Times New Roman" w:cs="Times New Roman"/>
          <w:i/>
          <w:sz w:val="24"/>
          <w:szCs w:val="24"/>
        </w:rPr>
        <w:t>material</w:t>
      </w:r>
      <w:r w:rsidR="00AF66F2">
        <w:rPr>
          <w:rFonts w:ascii="Times New Roman" w:eastAsia="Times New Roman" w:hAnsi="Times New Roman" w:cs="Times New Roman"/>
          <w:sz w:val="24"/>
          <w:szCs w:val="24"/>
        </w:rPr>
        <w:t>, el Estado d</w:t>
      </w:r>
      <w:r w:rsidR="00BC631C" w:rsidRPr="0009220E">
        <w:rPr>
          <w:rFonts w:ascii="Times New Roman" w:eastAsia="Times New Roman" w:hAnsi="Times New Roman" w:cs="Times New Roman"/>
          <w:sz w:val="24"/>
          <w:szCs w:val="24"/>
        </w:rPr>
        <w:t>e Santa</w:t>
      </w:r>
      <w:r w:rsidR="00AF66F2">
        <w:rPr>
          <w:rFonts w:ascii="Times New Roman" w:eastAsia="Times New Roman" w:hAnsi="Times New Roman" w:cs="Times New Roman"/>
          <w:sz w:val="24"/>
          <w:szCs w:val="24"/>
        </w:rPr>
        <w:t xml:space="preserve"> Clara acoge la sentencia del Poder Judicial de Madruga respecto del homicidio del Edmundo Camana y Flia. Así mismo, en aplicación del </w:t>
      </w:r>
      <w:r w:rsidR="00BC631C" w:rsidRPr="0009220E">
        <w:rPr>
          <w:rFonts w:ascii="Times New Roman" w:eastAsia="Times New Roman" w:hAnsi="Times New Roman" w:cs="Times New Roman"/>
          <w:sz w:val="24"/>
          <w:szCs w:val="24"/>
        </w:rPr>
        <w:t xml:space="preserve">principio de </w:t>
      </w:r>
      <w:r w:rsidR="00AF66F2" w:rsidRPr="00AF66F2">
        <w:rPr>
          <w:rFonts w:ascii="Times New Roman" w:eastAsia="Times New Roman" w:hAnsi="Times New Roman" w:cs="Times New Roman"/>
          <w:i/>
          <w:sz w:val="24"/>
          <w:szCs w:val="24"/>
        </w:rPr>
        <w:t>ne bis in ídem</w:t>
      </w:r>
      <w:r w:rsidR="00AF66F2" w:rsidRPr="0009220E">
        <w:rPr>
          <w:rFonts w:ascii="Times New Roman" w:eastAsia="Times New Roman" w:hAnsi="Times New Roman" w:cs="Times New Roman"/>
          <w:sz w:val="24"/>
          <w:szCs w:val="24"/>
        </w:rPr>
        <w:t xml:space="preserve"> </w:t>
      </w:r>
      <w:r w:rsidR="00BC631C" w:rsidRPr="0009220E">
        <w:rPr>
          <w:rFonts w:ascii="Times New Roman" w:eastAsia="Times New Roman" w:hAnsi="Times New Roman" w:cs="Times New Roman"/>
          <w:sz w:val="24"/>
          <w:szCs w:val="24"/>
        </w:rPr>
        <w:t xml:space="preserve">consagrado en el Tratado Bilateral de Extradición entre Santa </w:t>
      </w:r>
      <w:r w:rsidR="00AF66F2">
        <w:rPr>
          <w:rFonts w:ascii="Times New Roman" w:eastAsia="Times New Roman" w:hAnsi="Times New Roman" w:cs="Times New Roman"/>
          <w:sz w:val="24"/>
          <w:szCs w:val="24"/>
        </w:rPr>
        <w:t xml:space="preserve">Clara y la República de Madruga, </w:t>
      </w:r>
      <w:r w:rsidR="00BC631C" w:rsidRPr="0009220E">
        <w:rPr>
          <w:rFonts w:ascii="Times New Roman" w:eastAsia="Times New Roman" w:hAnsi="Times New Roman" w:cs="Times New Roman"/>
          <w:sz w:val="24"/>
          <w:szCs w:val="24"/>
        </w:rPr>
        <w:t>el cual prohíbe la apertura de investigaciones penales contra personas que ya se encuentran investigadas por los mismos hechos y</w:t>
      </w:r>
      <w:r w:rsidR="00AF66F2">
        <w:rPr>
          <w:rFonts w:ascii="Times New Roman" w:eastAsia="Times New Roman" w:hAnsi="Times New Roman" w:cs="Times New Roman"/>
          <w:sz w:val="24"/>
          <w:szCs w:val="24"/>
        </w:rPr>
        <w:t xml:space="preserve"> delitos en otra jurisdicción, determinó la improcedencia de la acción penal respecto del homicidio de Lucía Camana Osorio; sobre este principio </w:t>
      </w:r>
      <w:r w:rsidR="00BC631C" w:rsidRPr="0009220E">
        <w:rPr>
          <w:rFonts w:ascii="Times New Roman" w:eastAsia="Times New Roman" w:hAnsi="Times New Roman" w:cs="Times New Roman"/>
          <w:sz w:val="24"/>
          <w:szCs w:val="24"/>
        </w:rPr>
        <w:t xml:space="preserve">consagrado en el artículo 14 del  </w:t>
      </w:r>
      <w:r w:rsidR="00AF66F2">
        <w:rPr>
          <w:rFonts w:ascii="Times New Roman" w:eastAsia="Times New Roman" w:hAnsi="Times New Roman" w:cs="Times New Roman"/>
          <w:sz w:val="24"/>
          <w:szCs w:val="24"/>
        </w:rPr>
        <w:t>PIDCP  ha manifestado esta H</w:t>
      </w:r>
      <w:r w:rsidR="00BC631C" w:rsidRPr="0009220E">
        <w:rPr>
          <w:rFonts w:ascii="Times New Roman" w:eastAsia="Times New Roman" w:hAnsi="Times New Roman" w:cs="Times New Roman"/>
          <w:sz w:val="24"/>
          <w:szCs w:val="24"/>
        </w:rPr>
        <w:t xml:space="preserve">onorable </w:t>
      </w:r>
      <w:r w:rsidR="00AF66F2">
        <w:rPr>
          <w:rFonts w:ascii="Times New Roman" w:eastAsia="Times New Roman" w:hAnsi="Times New Roman" w:cs="Times New Roman"/>
          <w:sz w:val="24"/>
          <w:szCs w:val="24"/>
        </w:rPr>
        <w:t>C</w:t>
      </w:r>
      <w:r w:rsidR="00BC631C" w:rsidRPr="0009220E">
        <w:rPr>
          <w:rFonts w:ascii="Times New Roman" w:eastAsia="Times New Roman" w:hAnsi="Times New Roman" w:cs="Times New Roman"/>
          <w:sz w:val="24"/>
          <w:szCs w:val="24"/>
        </w:rPr>
        <w:t xml:space="preserve">orte en casos como en </w:t>
      </w:r>
      <w:r w:rsidR="00AF66F2">
        <w:rPr>
          <w:rFonts w:ascii="Times New Roman" w:eastAsia="Times New Roman" w:hAnsi="Times New Roman" w:cs="Times New Roman"/>
          <w:i/>
          <w:sz w:val="24"/>
          <w:szCs w:val="24"/>
        </w:rPr>
        <w:t>C</w:t>
      </w:r>
      <w:r w:rsidR="00BC631C" w:rsidRPr="0009220E">
        <w:rPr>
          <w:rFonts w:ascii="Times New Roman" w:eastAsia="Times New Roman" w:hAnsi="Times New Roman" w:cs="Times New Roman"/>
          <w:i/>
          <w:sz w:val="24"/>
          <w:szCs w:val="24"/>
        </w:rPr>
        <w:t>antoral Benavides vs. Perú</w:t>
      </w:r>
      <w:r w:rsidR="00BC631C" w:rsidRPr="0009220E">
        <w:rPr>
          <w:rFonts w:ascii="Times New Roman" w:eastAsia="Times New Roman" w:hAnsi="Times New Roman" w:cs="Times New Roman"/>
          <w:sz w:val="24"/>
          <w:szCs w:val="24"/>
        </w:rPr>
        <w:t xml:space="preserve">  o </w:t>
      </w:r>
      <w:r w:rsidR="00BC631C" w:rsidRPr="0009220E">
        <w:rPr>
          <w:rFonts w:ascii="Times New Roman" w:eastAsia="Times New Roman" w:hAnsi="Times New Roman" w:cs="Times New Roman"/>
          <w:i/>
          <w:sz w:val="24"/>
          <w:szCs w:val="24"/>
        </w:rPr>
        <w:t xml:space="preserve">Almonacid Arellano </w:t>
      </w:r>
      <w:r w:rsidR="00AF66F2">
        <w:rPr>
          <w:rFonts w:ascii="Times New Roman" w:eastAsia="Times New Roman" w:hAnsi="Times New Roman" w:cs="Times New Roman"/>
          <w:i/>
          <w:sz w:val="24"/>
          <w:szCs w:val="24"/>
        </w:rPr>
        <w:t>v</w:t>
      </w:r>
      <w:r w:rsidR="00BC631C" w:rsidRPr="0009220E">
        <w:rPr>
          <w:rFonts w:ascii="Times New Roman" w:eastAsia="Times New Roman" w:hAnsi="Times New Roman" w:cs="Times New Roman"/>
          <w:i/>
          <w:sz w:val="24"/>
          <w:szCs w:val="24"/>
        </w:rPr>
        <w:t>s. Chile</w:t>
      </w:r>
      <w:r w:rsidR="00BC631C" w:rsidRPr="0009220E">
        <w:rPr>
          <w:rFonts w:ascii="Times New Roman" w:eastAsia="Times New Roman" w:hAnsi="Times New Roman" w:cs="Times New Roman"/>
          <w:sz w:val="24"/>
          <w:szCs w:val="24"/>
        </w:rPr>
        <w:t xml:space="preserve"> que constituye </w:t>
      </w:r>
      <w:r w:rsidR="00AF66F2">
        <w:rPr>
          <w:rFonts w:ascii="Times New Roman" w:eastAsia="Times New Roman" w:hAnsi="Times New Roman" w:cs="Times New Roman"/>
          <w:sz w:val="24"/>
          <w:szCs w:val="24"/>
        </w:rPr>
        <w:t xml:space="preserve">de </w:t>
      </w:r>
      <w:r w:rsidR="00BC631C" w:rsidRPr="0009220E">
        <w:rPr>
          <w:rFonts w:ascii="Times New Roman" w:eastAsia="Times New Roman" w:hAnsi="Times New Roman" w:cs="Times New Roman"/>
          <w:sz w:val="24"/>
          <w:szCs w:val="24"/>
        </w:rPr>
        <w:t xml:space="preserve">obligatorio cumplimiento en materia penal, y </w:t>
      </w:r>
      <w:r w:rsidR="00AF66F2">
        <w:rPr>
          <w:rFonts w:ascii="Times New Roman" w:eastAsia="Times New Roman" w:hAnsi="Times New Roman" w:cs="Times New Roman"/>
          <w:sz w:val="24"/>
          <w:szCs w:val="24"/>
        </w:rPr>
        <w:t xml:space="preserve">que cuando exista cosa juzgada </w:t>
      </w:r>
      <w:r w:rsidR="00BC631C" w:rsidRPr="0009220E">
        <w:rPr>
          <w:rFonts w:ascii="Times New Roman" w:eastAsia="Times New Roman" w:hAnsi="Times New Roman" w:cs="Times New Roman"/>
          <w:sz w:val="24"/>
          <w:szCs w:val="24"/>
        </w:rPr>
        <w:t>debe  ser respetada en virtud del derecho a certeza y segur</w:t>
      </w:r>
      <w:r w:rsidR="00AF66F2">
        <w:rPr>
          <w:rFonts w:ascii="Times New Roman" w:eastAsia="Times New Roman" w:hAnsi="Times New Roman" w:cs="Times New Roman"/>
          <w:sz w:val="24"/>
          <w:szCs w:val="24"/>
        </w:rPr>
        <w:t xml:space="preserve">idad jurídica de no obtener dos </w:t>
      </w:r>
      <w:r w:rsidR="00BC631C" w:rsidRPr="0009220E">
        <w:rPr>
          <w:rFonts w:ascii="Times New Roman" w:eastAsia="Times New Roman" w:hAnsi="Times New Roman" w:cs="Times New Roman"/>
          <w:sz w:val="24"/>
          <w:szCs w:val="24"/>
        </w:rPr>
        <w:t xml:space="preserve">sentencias contradictorias, </w:t>
      </w:r>
      <w:r w:rsidR="00AF66F2">
        <w:rPr>
          <w:rFonts w:ascii="Times New Roman" w:eastAsia="Times New Roman" w:hAnsi="Times New Roman" w:cs="Times New Roman"/>
          <w:sz w:val="24"/>
          <w:szCs w:val="24"/>
        </w:rPr>
        <w:t>lo cual solo encuentra excepción</w:t>
      </w:r>
      <w:r w:rsidR="00BC631C" w:rsidRPr="0009220E">
        <w:rPr>
          <w:rFonts w:ascii="Times New Roman" w:eastAsia="Times New Roman" w:hAnsi="Times New Roman" w:cs="Times New Roman"/>
          <w:sz w:val="24"/>
          <w:szCs w:val="24"/>
        </w:rPr>
        <w:t xml:space="preserve"> cuando la cosa juzgada sea </w:t>
      </w:r>
      <w:r w:rsidR="009E023A">
        <w:rPr>
          <w:rFonts w:ascii="Times New Roman" w:eastAsia="Times New Roman" w:hAnsi="Times New Roman" w:cs="Times New Roman"/>
          <w:sz w:val="24"/>
          <w:szCs w:val="24"/>
        </w:rPr>
        <w:t>“</w:t>
      </w:r>
      <w:r w:rsidR="00BC631C" w:rsidRPr="0009220E">
        <w:rPr>
          <w:rFonts w:ascii="Times New Roman" w:eastAsia="Times New Roman" w:hAnsi="Times New Roman" w:cs="Times New Roman"/>
          <w:sz w:val="24"/>
          <w:szCs w:val="24"/>
        </w:rPr>
        <w:t>fraudulenta</w:t>
      </w:r>
      <w:r w:rsidR="009E023A">
        <w:rPr>
          <w:rFonts w:ascii="Times New Roman" w:eastAsia="Times New Roman" w:hAnsi="Times New Roman" w:cs="Times New Roman"/>
          <w:sz w:val="24"/>
          <w:szCs w:val="24"/>
        </w:rPr>
        <w:t>”</w:t>
      </w:r>
      <w:r w:rsidR="00BC631C" w:rsidRPr="0009220E">
        <w:rPr>
          <w:rFonts w:ascii="Times New Roman" w:eastAsia="Times New Roman" w:hAnsi="Times New Roman" w:cs="Times New Roman"/>
          <w:sz w:val="24"/>
          <w:szCs w:val="24"/>
        </w:rPr>
        <w:t xml:space="preserve"> o </w:t>
      </w:r>
      <w:r w:rsidR="009E023A">
        <w:rPr>
          <w:rFonts w:ascii="Times New Roman" w:eastAsia="Times New Roman" w:hAnsi="Times New Roman" w:cs="Times New Roman"/>
          <w:sz w:val="24"/>
          <w:szCs w:val="24"/>
        </w:rPr>
        <w:t>“</w:t>
      </w:r>
      <w:r w:rsidR="00BC631C" w:rsidRPr="0009220E">
        <w:rPr>
          <w:rFonts w:ascii="Times New Roman" w:eastAsia="Times New Roman" w:hAnsi="Times New Roman" w:cs="Times New Roman"/>
          <w:sz w:val="24"/>
          <w:szCs w:val="24"/>
        </w:rPr>
        <w:t>aparente</w:t>
      </w:r>
      <w:r w:rsidR="009E023A">
        <w:rPr>
          <w:rFonts w:ascii="Times New Roman" w:eastAsia="Times New Roman" w:hAnsi="Times New Roman" w:cs="Times New Roman"/>
          <w:sz w:val="24"/>
          <w:szCs w:val="24"/>
        </w:rPr>
        <w:t>”</w:t>
      </w:r>
      <w:r w:rsidR="00BC631C" w:rsidRPr="0009220E">
        <w:rPr>
          <w:rFonts w:ascii="Times New Roman" w:eastAsia="Times New Roman" w:hAnsi="Times New Roman" w:cs="Times New Roman"/>
          <w:sz w:val="24"/>
          <w:szCs w:val="24"/>
        </w:rPr>
        <w:t xml:space="preserve"> como en el </w:t>
      </w:r>
      <w:r w:rsidR="009E023A">
        <w:rPr>
          <w:rFonts w:ascii="Times New Roman" w:eastAsia="Times New Roman" w:hAnsi="Times New Roman" w:cs="Times New Roman"/>
          <w:i/>
          <w:sz w:val="24"/>
          <w:szCs w:val="24"/>
        </w:rPr>
        <w:t xml:space="preserve">caso Loayza Tamayo vs. Perú, </w:t>
      </w:r>
      <w:r w:rsidR="009E023A">
        <w:rPr>
          <w:rFonts w:ascii="Times New Roman" w:eastAsia="Times New Roman" w:hAnsi="Times New Roman" w:cs="Times New Roman"/>
          <w:sz w:val="24"/>
          <w:szCs w:val="24"/>
        </w:rPr>
        <w:t xml:space="preserve">que no se constituyó en este caso como el Estado pasa a exponer. </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61. </w:t>
      </w:r>
      <w:r w:rsidR="00BC631C" w:rsidRPr="0009220E">
        <w:rPr>
          <w:rFonts w:ascii="Times New Roman" w:eastAsia="Times New Roman" w:hAnsi="Times New Roman" w:cs="Times New Roman"/>
          <w:sz w:val="24"/>
          <w:szCs w:val="24"/>
        </w:rPr>
        <w:t>El debido proc</w:t>
      </w:r>
      <w:r w:rsidR="009E023A">
        <w:rPr>
          <w:rFonts w:ascii="Times New Roman" w:eastAsia="Times New Roman" w:hAnsi="Times New Roman" w:cs="Times New Roman"/>
          <w:sz w:val="24"/>
          <w:szCs w:val="24"/>
        </w:rPr>
        <w:t>eso, las garantías y protección</w:t>
      </w:r>
      <w:r w:rsidR="00BC631C" w:rsidRPr="0009220E">
        <w:rPr>
          <w:rFonts w:ascii="Times New Roman" w:eastAsia="Times New Roman" w:hAnsi="Times New Roman" w:cs="Times New Roman"/>
          <w:sz w:val="24"/>
          <w:szCs w:val="24"/>
        </w:rPr>
        <w:t xml:space="preserve"> judiciales son derechos de cuyo cumplimiento dependen otros, aunque no son cláusulas generales, su respeto y garantía son esenciales para la protección de cualquier derecho, pues son la materialización más evidente de los artículos 1</w:t>
      </w:r>
      <w:r w:rsidR="009E023A">
        <w:rPr>
          <w:rFonts w:ascii="Times New Roman" w:eastAsia="Times New Roman" w:hAnsi="Times New Roman" w:cs="Times New Roman"/>
          <w:sz w:val="24"/>
          <w:szCs w:val="24"/>
        </w:rPr>
        <w:t>.1 y 2 en la práctica e</w:t>
      </w:r>
      <w:r w:rsidR="00BC631C" w:rsidRPr="0009220E">
        <w:rPr>
          <w:rFonts w:ascii="Times New Roman" w:eastAsia="Times New Roman" w:hAnsi="Times New Roman" w:cs="Times New Roman"/>
          <w:sz w:val="24"/>
          <w:szCs w:val="24"/>
        </w:rPr>
        <w:t xml:space="preserve">statal. </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62. </w:t>
      </w:r>
      <w:r w:rsidR="00BC631C" w:rsidRPr="0009220E">
        <w:rPr>
          <w:rFonts w:ascii="Times New Roman" w:eastAsia="Times New Roman" w:hAnsi="Times New Roman" w:cs="Times New Roman"/>
          <w:sz w:val="24"/>
          <w:szCs w:val="24"/>
        </w:rPr>
        <w:t>Las garantías del debido proceso contenidas en el artículo 8.1 de la CADH hacen referencia a un juez competente, independiente e imparcial, establecido previamente por la ley, que se dé dentro de un plazo razonable y no const</w:t>
      </w:r>
      <w:r w:rsidR="009E023A">
        <w:rPr>
          <w:rFonts w:ascii="Times New Roman" w:eastAsia="Times New Roman" w:hAnsi="Times New Roman" w:cs="Times New Roman"/>
          <w:sz w:val="24"/>
          <w:szCs w:val="24"/>
        </w:rPr>
        <w:t xml:space="preserve">ituya cosa juzgada fraudulenta, respecto de </w:t>
      </w:r>
      <w:r w:rsidR="00BC631C" w:rsidRPr="0009220E">
        <w:rPr>
          <w:rFonts w:ascii="Times New Roman" w:eastAsia="Times New Roman" w:hAnsi="Times New Roman" w:cs="Times New Roman"/>
          <w:sz w:val="24"/>
          <w:szCs w:val="24"/>
        </w:rPr>
        <w:t xml:space="preserve">esta </w:t>
      </w:r>
      <w:r w:rsidR="009E023A" w:rsidRPr="0009220E">
        <w:rPr>
          <w:rFonts w:ascii="Times New Roman" w:eastAsia="Times New Roman" w:hAnsi="Times New Roman" w:cs="Times New Roman"/>
          <w:sz w:val="24"/>
          <w:szCs w:val="24"/>
        </w:rPr>
        <w:t>última</w:t>
      </w:r>
      <w:r w:rsidR="00BC631C" w:rsidRPr="0009220E">
        <w:rPr>
          <w:rFonts w:ascii="Times New Roman" w:eastAsia="Times New Roman" w:hAnsi="Times New Roman" w:cs="Times New Roman"/>
          <w:sz w:val="24"/>
          <w:szCs w:val="24"/>
        </w:rPr>
        <w:t xml:space="preserve"> tal como señalo esta </w:t>
      </w:r>
      <w:r w:rsidR="009E023A">
        <w:rPr>
          <w:rFonts w:ascii="Times New Roman" w:eastAsia="Times New Roman" w:hAnsi="Times New Roman" w:cs="Times New Roman"/>
          <w:sz w:val="24"/>
          <w:szCs w:val="24"/>
        </w:rPr>
        <w:t>Corte</w:t>
      </w:r>
      <w:r w:rsidR="00BC631C" w:rsidRPr="0009220E">
        <w:rPr>
          <w:rFonts w:ascii="Times New Roman" w:eastAsia="Times New Roman" w:hAnsi="Times New Roman" w:cs="Times New Roman"/>
          <w:sz w:val="24"/>
          <w:szCs w:val="24"/>
        </w:rPr>
        <w:t xml:space="preserve"> en el </w:t>
      </w:r>
      <w:r w:rsidR="009E023A">
        <w:rPr>
          <w:rFonts w:ascii="Times New Roman" w:eastAsia="Times New Roman" w:hAnsi="Times New Roman" w:cs="Times New Roman"/>
          <w:i/>
          <w:sz w:val="24"/>
          <w:szCs w:val="24"/>
        </w:rPr>
        <w:t>caso Carpio Nicolle v</w:t>
      </w:r>
      <w:r w:rsidR="00BC631C" w:rsidRPr="0009220E">
        <w:rPr>
          <w:rFonts w:ascii="Times New Roman" w:eastAsia="Times New Roman" w:hAnsi="Times New Roman" w:cs="Times New Roman"/>
          <w:i/>
          <w:sz w:val="24"/>
          <w:szCs w:val="24"/>
        </w:rPr>
        <w:t>s. Guatemala</w:t>
      </w:r>
      <w:r w:rsidR="009E023A">
        <w:rPr>
          <w:rFonts w:ascii="Times New Roman" w:eastAsia="Times New Roman" w:hAnsi="Times New Roman" w:cs="Times New Roman"/>
          <w:sz w:val="24"/>
          <w:szCs w:val="24"/>
        </w:rPr>
        <w:t xml:space="preserve"> </w:t>
      </w:r>
      <w:r w:rsidR="00BC631C" w:rsidRPr="0009220E">
        <w:rPr>
          <w:rFonts w:ascii="Times New Roman" w:eastAsia="Times New Roman" w:hAnsi="Times New Roman" w:cs="Times New Roman"/>
          <w:sz w:val="24"/>
          <w:szCs w:val="24"/>
        </w:rPr>
        <w:t>se presenta cuando (i) la actuación del tribunal que conoció el caso y decidió sobreseer al responsable de una violación de derechos humanos o del derecho internacional obedeció al propósito de sustraer al acusado de su responsabilidad penal, (ii) el procedimiento no fue instituido de manera independiente e imparcial de conformidad con la</w:t>
      </w:r>
      <w:r w:rsidR="009E023A">
        <w:rPr>
          <w:rFonts w:ascii="Times New Roman" w:eastAsia="Times New Roman" w:hAnsi="Times New Roman" w:cs="Times New Roman"/>
          <w:sz w:val="24"/>
          <w:szCs w:val="24"/>
        </w:rPr>
        <w:t>s garantías procesales y (iii) n</w:t>
      </w:r>
      <w:r w:rsidR="00BC631C" w:rsidRPr="0009220E">
        <w:rPr>
          <w:rFonts w:ascii="Times New Roman" w:eastAsia="Times New Roman" w:hAnsi="Times New Roman" w:cs="Times New Roman"/>
          <w:sz w:val="24"/>
          <w:szCs w:val="24"/>
        </w:rPr>
        <w:t>o hubo la intención de someter al responsab</w:t>
      </w:r>
      <w:r w:rsidR="009E023A">
        <w:rPr>
          <w:rFonts w:ascii="Times New Roman" w:eastAsia="Times New Roman" w:hAnsi="Times New Roman" w:cs="Times New Roman"/>
          <w:sz w:val="24"/>
          <w:szCs w:val="24"/>
        </w:rPr>
        <w:t xml:space="preserve">le a la acción de la justicia; en el caso </w:t>
      </w:r>
      <w:r w:rsidR="009E023A" w:rsidRPr="009E023A">
        <w:rPr>
          <w:rFonts w:ascii="Times New Roman" w:eastAsia="Times New Roman" w:hAnsi="Times New Roman" w:cs="Times New Roman"/>
          <w:i/>
          <w:sz w:val="24"/>
          <w:szCs w:val="24"/>
        </w:rPr>
        <w:t>sub lite</w:t>
      </w:r>
      <w:r w:rsidR="009E023A">
        <w:rPr>
          <w:rFonts w:ascii="Times New Roman" w:eastAsia="Times New Roman" w:hAnsi="Times New Roman" w:cs="Times New Roman"/>
          <w:sz w:val="24"/>
          <w:szCs w:val="24"/>
        </w:rPr>
        <w:t>, c</w:t>
      </w:r>
      <w:r w:rsidR="00BC631C" w:rsidRPr="0009220E">
        <w:rPr>
          <w:rFonts w:ascii="Times New Roman" w:eastAsia="Times New Roman" w:hAnsi="Times New Roman" w:cs="Times New Roman"/>
          <w:sz w:val="24"/>
          <w:szCs w:val="24"/>
        </w:rPr>
        <w:t>ualquiera de esas actuaciones han sido desvirtuadas ya por el Estado, demostrando q</w:t>
      </w:r>
      <w:r w:rsidR="009E023A">
        <w:rPr>
          <w:rFonts w:ascii="Times New Roman" w:eastAsia="Times New Roman" w:hAnsi="Times New Roman" w:cs="Times New Roman"/>
          <w:sz w:val="24"/>
          <w:szCs w:val="24"/>
        </w:rPr>
        <w:t>ue la autoridad que sentencia es la competente -Poder Judicial M</w:t>
      </w:r>
      <w:r w:rsidR="00BC631C" w:rsidRPr="0009220E">
        <w:rPr>
          <w:rFonts w:ascii="Times New Roman" w:eastAsia="Times New Roman" w:hAnsi="Times New Roman" w:cs="Times New Roman"/>
          <w:sz w:val="24"/>
          <w:szCs w:val="24"/>
        </w:rPr>
        <w:t xml:space="preserve">adrugueño-, que no hay intención de proteger a los sindicados pues estos se encuentran fallecidos </w:t>
      </w:r>
      <w:r w:rsidR="009E023A">
        <w:rPr>
          <w:rFonts w:ascii="Times New Roman" w:eastAsia="Times New Roman" w:hAnsi="Times New Roman" w:cs="Times New Roman"/>
          <w:sz w:val="24"/>
          <w:szCs w:val="24"/>
        </w:rPr>
        <w:t xml:space="preserve">los cuales fueron encontrados como únicos responsables </w:t>
      </w:r>
      <w:r w:rsidR="00BC631C" w:rsidRPr="0009220E">
        <w:rPr>
          <w:rFonts w:ascii="Times New Roman" w:eastAsia="Times New Roman" w:hAnsi="Times New Roman" w:cs="Times New Roman"/>
          <w:sz w:val="24"/>
          <w:szCs w:val="24"/>
        </w:rPr>
        <w:t>y qu</w:t>
      </w:r>
      <w:r w:rsidR="009E023A">
        <w:rPr>
          <w:rFonts w:ascii="Times New Roman" w:eastAsia="Times New Roman" w:hAnsi="Times New Roman" w:cs="Times New Roman"/>
          <w:sz w:val="24"/>
          <w:szCs w:val="24"/>
        </w:rPr>
        <w:t>e se investigó por parte de la F</w:t>
      </w:r>
      <w:r w:rsidR="00BC631C" w:rsidRPr="0009220E">
        <w:rPr>
          <w:rFonts w:ascii="Times New Roman" w:eastAsia="Times New Roman" w:hAnsi="Times New Roman" w:cs="Times New Roman"/>
          <w:sz w:val="24"/>
          <w:szCs w:val="24"/>
        </w:rPr>
        <w:t>iscalía los mismos hechos, por  ello el Estado acoge la c</w:t>
      </w:r>
      <w:r w:rsidR="009E023A">
        <w:rPr>
          <w:rFonts w:ascii="Times New Roman" w:eastAsia="Times New Roman" w:hAnsi="Times New Roman" w:cs="Times New Roman"/>
          <w:sz w:val="24"/>
          <w:szCs w:val="24"/>
        </w:rPr>
        <w:t xml:space="preserve">osa juzgada material. </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63. </w:t>
      </w:r>
      <w:r w:rsidR="00BC631C" w:rsidRPr="0009220E">
        <w:rPr>
          <w:rFonts w:ascii="Times New Roman" w:eastAsia="Times New Roman" w:hAnsi="Times New Roman" w:cs="Times New Roman"/>
          <w:sz w:val="24"/>
          <w:szCs w:val="24"/>
        </w:rPr>
        <w:t xml:space="preserve">Si bien, como se estableció en el </w:t>
      </w:r>
      <w:r w:rsidR="00BC631C" w:rsidRPr="0009220E">
        <w:rPr>
          <w:rFonts w:ascii="Times New Roman" w:eastAsia="Times New Roman" w:hAnsi="Times New Roman" w:cs="Times New Roman"/>
          <w:i/>
          <w:sz w:val="24"/>
          <w:szCs w:val="24"/>
        </w:rPr>
        <w:t>caso González y otras  (campo algodonero) vs. México</w:t>
      </w:r>
      <w:r w:rsidR="00BC631C" w:rsidRPr="0009220E">
        <w:rPr>
          <w:rFonts w:ascii="Times New Roman" w:eastAsia="Times New Roman" w:hAnsi="Times New Roman" w:cs="Times New Roman"/>
          <w:sz w:val="24"/>
          <w:szCs w:val="24"/>
        </w:rPr>
        <w:t xml:space="preserve"> la obligación de investigar la violación de no</w:t>
      </w:r>
      <w:r w:rsidR="009E023A">
        <w:rPr>
          <w:rFonts w:ascii="Times New Roman" w:eastAsia="Times New Roman" w:hAnsi="Times New Roman" w:cs="Times New Roman"/>
          <w:sz w:val="24"/>
          <w:szCs w:val="24"/>
        </w:rPr>
        <w:t xml:space="preserve">rmas imperativas, conlleva </w:t>
      </w:r>
      <w:r w:rsidR="00BC631C" w:rsidRPr="0009220E">
        <w:rPr>
          <w:rFonts w:ascii="Times New Roman" w:eastAsia="Times New Roman" w:hAnsi="Times New Roman" w:cs="Times New Roman"/>
          <w:sz w:val="24"/>
          <w:szCs w:val="24"/>
        </w:rPr>
        <w:t>la necesidad de erradi</w:t>
      </w:r>
      <w:r w:rsidR="009E023A">
        <w:rPr>
          <w:rFonts w:ascii="Times New Roman" w:eastAsia="Times New Roman" w:hAnsi="Times New Roman" w:cs="Times New Roman"/>
          <w:sz w:val="24"/>
          <w:szCs w:val="24"/>
        </w:rPr>
        <w:t>car dichas violaciones y garantizar la cooperación</w:t>
      </w:r>
      <w:r w:rsidR="00BC631C" w:rsidRPr="0009220E">
        <w:rPr>
          <w:rFonts w:ascii="Times New Roman" w:eastAsia="Times New Roman" w:hAnsi="Times New Roman" w:cs="Times New Roman"/>
          <w:sz w:val="24"/>
          <w:szCs w:val="24"/>
        </w:rPr>
        <w:t xml:space="preserve"> internacional, ést</w:t>
      </w:r>
      <w:r w:rsidR="009E023A">
        <w:rPr>
          <w:rFonts w:ascii="Times New Roman" w:eastAsia="Times New Roman" w:hAnsi="Times New Roman" w:cs="Times New Roman"/>
          <w:sz w:val="24"/>
          <w:szCs w:val="24"/>
        </w:rPr>
        <w:t xml:space="preserve">a </w:t>
      </w:r>
      <w:r w:rsidR="00BC631C" w:rsidRPr="0009220E">
        <w:rPr>
          <w:rFonts w:ascii="Times New Roman" w:eastAsia="Times New Roman" w:hAnsi="Times New Roman" w:cs="Times New Roman"/>
          <w:sz w:val="24"/>
          <w:szCs w:val="24"/>
        </w:rPr>
        <w:t>debe hacerse dentro del marco de la Jurisdicción de los Estados, la cual ya ha sido definida como no existente para el Estado de Santa Clara sobre la materia.</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64. </w:t>
      </w:r>
      <w:r w:rsidR="00BC631C" w:rsidRPr="0009220E">
        <w:rPr>
          <w:rFonts w:ascii="Times New Roman" w:eastAsia="Times New Roman" w:hAnsi="Times New Roman" w:cs="Times New Roman"/>
          <w:sz w:val="24"/>
          <w:szCs w:val="24"/>
        </w:rPr>
        <w:t xml:space="preserve">Sobre el proceso en curso de Lucia Camana </w:t>
      </w:r>
      <w:r w:rsidR="009E023A">
        <w:rPr>
          <w:rFonts w:ascii="Times New Roman" w:eastAsia="Times New Roman" w:hAnsi="Times New Roman" w:cs="Times New Roman"/>
          <w:sz w:val="24"/>
          <w:szCs w:val="24"/>
        </w:rPr>
        <w:t xml:space="preserve">Osorio, </w:t>
      </w:r>
      <w:r w:rsidR="00BC631C" w:rsidRPr="0009220E">
        <w:rPr>
          <w:rFonts w:ascii="Times New Roman" w:eastAsia="Times New Roman" w:hAnsi="Times New Roman" w:cs="Times New Roman"/>
          <w:sz w:val="24"/>
          <w:szCs w:val="24"/>
        </w:rPr>
        <w:t xml:space="preserve">el Estado ratifica nuevamente que la ley no lo </w:t>
      </w:r>
      <w:r w:rsidR="009E023A">
        <w:rPr>
          <w:rFonts w:ascii="Times New Roman" w:eastAsia="Times New Roman" w:hAnsi="Times New Roman" w:cs="Times New Roman"/>
          <w:sz w:val="24"/>
          <w:szCs w:val="24"/>
        </w:rPr>
        <w:t>habilita para juzgar su caso, dado q</w:t>
      </w:r>
      <w:r w:rsidR="00BC631C" w:rsidRPr="0009220E">
        <w:rPr>
          <w:rFonts w:ascii="Times New Roman" w:eastAsia="Times New Roman" w:hAnsi="Times New Roman" w:cs="Times New Roman"/>
          <w:sz w:val="24"/>
          <w:szCs w:val="24"/>
        </w:rPr>
        <w:t xml:space="preserve">ue el principio de </w:t>
      </w:r>
      <w:r w:rsidR="009E023A" w:rsidRPr="0009220E">
        <w:rPr>
          <w:rFonts w:ascii="Times New Roman" w:eastAsia="Times New Roman" w:hAnsi="Times New Roman" w:cs="Times New Roman"/>
          <w:i/>
          <w:sz w:val="24"/>
          <w:szCs w:val="24"/>
        </w:rPr>
        <w:t>ne bis in ídem</w:t>
      </w:r>
      <w:r w:rsidR="009E023A" w:rsidRPr="0009220E">
        <w:rPr>
          <w:rFonts w:ascii="Times New Roman" w:eastAsia="Times New Roman" w:hAnsi="Times New Roman" w:cs="Times New Roman"/>
          <w:sz w:val="24"/>
          <w:szCs w:val="24"/>
        </w:rPr>
        <w:t xml:space="preserve"> </w:t>
      </w:r>
      <w:r w:rsidR="00BC631C" w:rsidRPr="0009220E">
        <w:rPr>
          <w:rFonts w:ascii="Times New Roman" w:eastAsia="Times New Roman" w:hAnsi="Times New Roman" w:cs="Times New Roman"/>
          <w:sz w:val="24"/>
          <w:szCs w:val="24"/>
        </w:rPr>
        <w:t>tiene su</w:t>
      </w:r>
      <w:r w:rsidR="009E023A">
        <w:rPr>
          <w:rFonts w:ascii="Times New Roman" w:eastAsia="Times New Roman" w:hAnsi="Times New Roman" w:cs="Times New Roman"/>
          <w:sz w:val="24"/>
          <w:szCs w:val="24"/>
        </w:rPr>
        <w:t xml:space="preserve">s alcances sobre personas frente a la cuales se adelantan investigaciones bajo la jurisdicción de Madruga en virtud de </w:t>
      </w:r>
      <w:r w:rsidR="00BC631C" w:rsidRPr="0009220E">
        <w:rPr>
          <w:rFonts w:ascii="Times New Roman" w:eastAsia="Times New Roman" w:hAnsi="Times New Roman" w:cs="Times New Roman"/>
          <w:sz w:val="24"/>
          <w:szCs w:val="24"/>
        </w:rPr>
        <w:t xml:space="preserve">blindar a los sujetos procesales de sentencias contradictorias y que al igual que </w:t>
      </w:r>
      <w:r w:rsidR="009E023A">
        <w:rPr>
          <w:rFonts w:ascii="Times New Roman" w:eastAsia="Times New Roman" w:hAnsi="Times New Roman" w:cs="Times New Roman"/>
          <w:sz w:val="24"/>
          <w:szCs w:val="24"/>
        </w:rPr>
        <w:t xml:space="preserve">en </w:t>
      </w:r>
      <w:r w:rsidR="00BC631C" w:rsidRPr="0009220E">
        <w:rPr>
          <w:rFonts w:ascii="Times New Roman" w:eastAsia="Times New Roman" w:hAnsi="Times New Roman" w:cs="Times New Roman"/>
          <w:sz w:val="24"/>
          <w:szCs w:val="24"/>
        </w:rPr>
        <w:t xml:space="preserve">la sentencia </w:t>
      </w:r>
      <w:r w:rsidR="009E023A">
        <w:rPr>
          <w:rFonts w:ascii="Times New Roman" w:eastAsia="Times New Roman" w:hAnsi="Times New Roman" w:cs="Times New Roman"/>
          <w:sz w:val="24"/>
          <w:szCs w:val="24"/>
        </w:rPr>
        <w:t xml:space="preserve">en materia </w:t>
      </w:r>
      <w:r w:rsidR="00BC631C" w:rsidRPr="0009220E">
        <w:rPr>
          <w:rFonts w:ascii="Times New Roman" w:eastAsia="Times New Roman" w:hAnsi="Times New Roman" w:cs="Times New Roman"/>
          <w:sz w:val="24"/>
          <w:szCs w:val="24"/>
        </w:rPr>
        <w:t>civil, el Estado respetó todas las instancias en un plazo legal y prudente.</w:t>
      </w:r>
    </w:p>
    <w:p w:rsidR="00FD1C82" w:rsidRPr="00D5668D" w:rsidRDefault="00D5668D" w:rsidP="00D5668D">
      <w:pPr>
        <w:spacing w:line="480" w:lineRule="auto"/>
        <w:jc w:val="center"/>
        <w:rPr>
          <w:rFonts w:ascii="Times New Roman" w:hAnsi="Times New Roman" w:cs="Times New Roman"/>
          <w:b/>
          <w:i/>
          <w:sz w:val="24"/>
          <w:szCs w:val="24"/>
        </w:rPr>
      </w:pPr>
      <w:r w:rsidRPr="00D5668D">
        <w:rPr>
          <w:rFonts w:ascii="Times New Roman" w:eastAsia="Times New Roman" w:hAnsi="Times New Roman" w:cs="Times New Roman"/>
          <w:b/>
          <w:i/>
          <w:sz w:val="24"/>
          <w:szCs w:val="24"/>
        </w:rPr>
        <w:lastRenderedPageBreak/>
        <w:t>- El Estado no ha vulnerado el derecho a la Libertad d</w:t>
      </w:r>
      <w:r w:rsidR="00BC631C" w:rsidRPr="00D5668D">
        <w:rPr>
          <w:rFonts w:ascii="Times New Roman" w:eastAsia="Times New Roman" w:hAnsi="Times New Roman" w:cs="Times New Roman"/>
          <w:b/>
          <w:i/>
          <w:sz w:val="24"/>
          <w:szCs w:val="24"/>
        </w:rPr>
        <w:t>e Asociación</w:t>
      </w:r>
      <w:r w:rsidRPr="00D5668D">
        <w:rPr>
          <w:rFonts w:ascii="Times New Roman" w:eastAsia="Times New Roman" w:hAnsi="Times New Roman" w:cs="Times New Roman"/>
          <w:b/>
          <w:i/>
          <w:sz w:val="24"/>
          <w:szCs w:val="24"/>
        </w:rPr>
        <w:t xml:space="preserve"> y</w:t>
      </w:r>
      <w:r w:rsidR="00BC631C" w:rsidRPr="00D5668D">
        <w:rPr>
          <w:rFonts w:ascii="Times New Roman" w:eastAsia="Times New Roman" w:hAnsi="Times New Roman" w:cs="Times New Roman"/>
          <w:b/>
          <w:i/>
          <w:sz w:val="24"/>
          <w:szCs w:val="24"/>
        </w:rPr>
        <w:t xml:space="preserve"> </w:t>
      </w:r>
      <w:r w:rsidRPr="00D5668D">
        <w:rPr>
          <w:rFonts w:ascii="Times New Roman" w:eastAsia="Times New Roman" w:hAnsi="Times New Roman" w:cs="Times New Roman"/>
          <w:b/>
          <w:i/>
          <w:sz w:val="24"/>
          <w:szCs w:val="24"/>
        </w:rPr>
        <w:t>Protección a l</w:t>
      </w:r>
      <w:r w:rsidR="00BC631C" w:rsidRPr="00D5668D">
        <w:rPr>
          <w:rFonts w:ascii="Times New Roman" w:eastAsia="Times New Roman" w:hAnsi="Times New Roman" w:cs="Times New Roman"/>
          <w:b/>
          <w:i/>
          <w:sz w:val="24"/>
          <w:szCs w:val="24"/>
        </w:rPr>
        <w:t>a Familia</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65. </w:t>
      </w:r>
      <w:r w:rsidR="00BC631C" w:rsidRPr="0009220E">
        <w:rPr>
          <w:rFonts w:ascii="Times New Roman" w:eastAsia="Times New Roman" w:hAnsi="Times New Roman" w:cs="Times New Roman"/>
          <w:sz w:val="24"/>
          <w:szCs w:val="24"/>
        </w:rPr>
        <w:t xml:space="preserve">En casos como </w:t>
      </w:r>
      <w:r w:rsidR="005B2D95">
        <w:rPr>
          <w:rFonts w:ascii="Times New Roman" w:eastAsia="Times New Roman" w:hAnsi="Times New Roman" w:cs="Times New Roman"/>
          <w:i/>
          <w:sz w:val="24"/>
          <w:szCs w:val="24"/>
        </w:rPr>
        <w:t>Huilca Tecse v</w:t>
      </w:r>
      <w:r w:rsidR="00BC631C" w:rsidRPr="0009220E">
        <w:rPr>
          <w:rFonts w:ascii="Times New Roman" w:eastAsia="Times New Roman" w:hAnsi="Times New Roman" w:cs="Times New Roman"/>
          <w:i/>
          <w:sz w:val="24"/>
          <w:szCs w:val="24"/>
        </w:rPr>
        <w:t>s. Perú</w:t>
      </w:r>
      <w:r w:rsidR="005B2D95">
        <w:rPr>
          <w:rFonts w:ascii="Times New Roman" w:eastAsia="Times New Roman" w:hAnsi="Times New Roman" w:cs="Times New Roman"/>
          <w:sz w:val="24"/>
          <w:szCs w:val="24"/>
        </w:rPr>
        <w:t xml:space="preserve">  o </w:t>
      </w:r>
      <w:r w:rsidR="00BC631C" w:rsidRPr="0009220E">
        <w:rPr>
          <w:rFonts w:ascii="Times New Roman" w:eastAsia="Times New Roman" w:hAnsi="Times New Roman" w:cs="Times New Roman"/>
          <w:i/>
          <w:sz w:val="24"/>
          <w:szCs w:val="24"/>
        </w:rPr>
        <w:t>Escher y otros vs. Brasil</w:t>
      </w:r>
      <w:r w:rsidR="005B2D95">
        <w:rPr>
          <w:rFonts w:ascii="Times New Roman" w:eastAsia="Times New Roman" w:hAnsi="Times New Roman" w:cs="Times New Roman"/>
          <w:sz w:val="24"/>
          <w:szCs w:val="24"/>
        </w:rPr>
        <w:t>, la C</w:t>
      </w:r>
      <w:r w:rsidR="00BC631C" w:rsidRPr="0009220E">
        <w:rPr>
          <w:rFonts w:ascii="Times New Roman" w:eastAsia="Times New Roman" w:hAnsi="Times New Roman" w:cs="Times New Roman"/>
          <w:sz w:val="24"/>
          <w:szCs w:val="24"/>
        </w:rPr>
        <w:t>orte ha sentado precedente que el respeto al der</w:t>
      </w:r>
      <w:r w:rsidR="005B2D95">
        <w:rPr>
          <w:rFonts w:ascii="Times New Roman" w:eastAsia="Times New Roman" w:hAnsi="Times New Roman" w:cs="Times New Roman"/>
          <w:sz w:val="24"/>
          <w:szCs w:val="24"/>
        </w:rPr>
        <w:t xml:space="preserve">echo de libertad de asociación </w:t>
      </w:r>
      <w:r w:rsidR="00BC631C" w:rsidRPr="0009220E">
        <w:rPr>
          <w:rFonts w:ascii="Times New Roman" w:eastAsia="Times New Roman" w:hAnsi="Times New Roman" w:cs="Times New Roman"/>
          <w:sz w:val="24"/>
          <w:szCs w:val="24"/>
        </w:rPr>
        <w:t>(i) no consiste solo en la mera obligación negativa de no interferencia, sino q</w:t>
      </w:r>
      <w:r w:rsidR="005B2D95">
        <w:rPr>
          <w:rFonts w:ascii="Times New Roman" w:eastAsia="Times New Roman" w:hAnsi="Times New Roman" w:cs="Times New Roman"/>
          <w:sz w:val="24"/>
          <w:szCs w:val="24"/>
        </w:rPr>
        <w:t>ue también se debe (ii) cumplir</w:t>
      </w:r>
      <w:r w:rsidR="00BC631C" w:rsidRPr="0009220E">
        <w:rPr>
          <w:rFonts w:ascii="Times New Roman" w:eastAsia="Times New Roman" w:hAnsi="Times New Roman" w:cs="Times New Roman"/>
          <w:sz w:val="24"/>
          <w:szCs w:val="24"/>
        </w:rPr>
        <w:t xml:space="preserve"> la obligación positiva de proteger y garantizar como se preceptuó en el caso de la </w:t>
      </w:r>
      <w:r w:rsidR="005B2D95">
        <w:rPr>
          <w:rFonts w:ascii="Times New Roman" w:eastAsia="Times New Roman" w:hAnsi="Times New Roman" w:cs="Times New Roman"/>
          <w:i/>
          <w:sz w:val="24"/>
          <w:szCs w:val="24"/>
        </w:rPr>
        <w:t>P</w:t>
      </w:r>
      <w:r w:rsidR="00BC631C" w:rsidRPr="0009220E">
        <w:rPr>
          <w:rFonts w:ascii="Times New Roman" w:eastAsia="Times New Roman" w:hAnsi="Times New Roman" w:cs="Times New Roman"/>
          <w:i/>
          <w:sz w:val="24"/>
          <w:szCs w:val="24"/>
        </w:rPr>
        <w:t>lataforma médicos unidos por la vida vs Austria</w:t>
      </w:r>
      <w:r w:rsidR="005B2D95">
        <w:rPr>
          <w:rFonts w:ascii="Times New Roman" w:eastAsia="Times New Roman" w:hAnsi="Times New Roman" w:cs="Times New Roman"/>
          <w:sz w:val="24"/>
          <w:szCs w:val="24"/>
        </w:rPr>
        <w:t xml:space="preserve"> del TEDH o  (iii) el de investigar como </w:t>
      </w:r>
      <w:r w:rsidR="00BC631C" w:rsidRPr="0009220E">
        <w:rPr>
          <w:rFonts w:ascii="Times New Roman" w:eastAsia="Times New Roman" w:hAnsi="Times New Roman" w:cs="Times New Roman"/>
          <w:sz w:val="24"/>
          <w:szCs w:val="24"/>
        </w:rPr>
        <w:t xml:space="preserve">en casos </w:t>
      </w:r>
      <w:r w:rsidR="005B2D95">
        <w:rPr>
          <w:rFonts w:ascii="Times New Roman" w:eastAsia="Times New Roman" w:hAnsi="Times New Roman" w:cs="Times New Roman"/>
          <w:i/>
          <w:sz w:val="24"/>
          <w:szCs w:val="24"/>
        </w:rPr>
        <w:t>Baena Ricardo y Otros v</w:t>
      </w:r>
      <w:r w:rsidR="00BC631C" w:rsidRPr="0009220E">
        <w:rPr>
          <w:rFonts w:ascii="Times New Roman" w:eastAsia="Times New Roman" w:hAnsi="Times New Roman" w:cs="Times New Roman"/>
          <w:i/>
          <w:sz w:val="24"/>
          <w:szCs w:val="24"/>
        </w:rPr>
        <w:t>s. Panamá</w:t>
      </w:r>
      <w:r w:rsidR="005B2D95">
        <w:rPr>
          <w:rFonts w:ascii="Times New Roman" w:eastAsia="Times New Roman" w:hAnsi="Times New Roman" w:cs="Times New Roman"/>
          <w:sz w:val="24"/>
          <w:szCs w:val="24"/>
        </w:rPr>
        <w:t xml:space="preserve"> donde</w:t>
      </w:r>
      <w:r w:rsidR="00BC631C" w:rsidRPr="0009220E">
        <w:rPr>
          <w:rFonts w:ascii="Times New Roman" w:eastAsia="Times New Roman" w:hAnsi="Times New Roman" w:cs="Times New Roman"/>
          <w:sz w:val="24"/>
          <w:szCs w:val="24"/>
        </w:rPr>
        <w:t xml:space="preserve"> la no investigación crea un efecto amedrentador que impide el ejercicio libre de los derechos sindicales. </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66. </w:t>
      </w:r>
      <w:r w:rsidR="00812CE6">
        <w:rPr>
          <w:rFonts w:ascii="Times New Roman" w:eastAsia="Times New Roman" w:hAnsi="Times New Roman" w:cs="Times New Roman"/>
          <w:sz w:val="24"/>
          <w:szCs w:val="24"/>
        </w:rPr>
        <w:t>Es claro para el E</w:t>
      </w:r>
      <w:r w:rsidR="00BC631C" w:rsidRPr="0009220E">
        <w:rPr>
          <w:rFonts w:ascii="Times New Roman" w:eastAsia="Times New Roman" w:hAnsi="Times New Roman" w:cs="Times New Roman"/>
          <w:sz w:val="24"/>
          <w:szCs w:val="24"/>
        </w:rPr>
        <w:t>stado q</w:t>
      </w:r>
      <w:r w:rsidR="00812CE6">
        <w:rPr>
          <w:rFonts w:ascii="Times New Roman" w:eastAsia="Times New Roman" w:hAnsi="Times New Roman" w:cs="Times New Roman"/>
          <w:sz w:val="24"/>
          <w:szCs w:val="24"/>
        </w:rPr>
        <w:t xml:space="preserve">ue </w:t>
      </w:r>
      <w:r w:rsidR="00BC631C" w:rsidRPr="0009220E">
        <w:rPr>
          <w:rFonts w:ascii="Times New Roman" w:eastAsia="Times New Roman" w:hAnsi="Times New Roman" w:cs="Times New Roman"/>
          <w:sz w:val="24"/>
          <w:szCs w:val="24"/>
        </w:rPr>
        <w:t xml:space="preserve">el señor Edmundo Camana fue </w:t>
      </w:r>
      <w:r w:rsidR="00812CE6">
        <w:rPr>
          <w:rFonts w:ascii="Times New Roman" w:eastAsia="Times New Roman" w:hAnsi="Times New Roman" w:cs="Times New Roman"/>
          <w:sz w:val="24"/>
          <w:szCs w:val="24"/>
        </w:rPr>
        <w:t>asesinado como líder sindical, al respecto en el E</w:t>
      </w:r>
      <w:r w:rsidR="00BC631C" w:rsidRPr="0009220E">
        <w:rPr>
          <w:rFonts w:ascii="Times New Roman" w:eastAsia="Times New Roman" w:hAnsi="Times New Roman" w:cs="Times New Roman"/>
          <w:sz w:val="24"/>
          <w:szCs w:val="24"/>
        </w:rPr>
        <w:t xml:space="preserve">stado </w:t>
      </w:r>
      <w:r w:rsidR="00812CE6">
        <w:rPr>
          <w:rFonts w:ascii="Times New Roman" w:eastAsia="Times New Roman" w:hAnsi="Times New Roman" w:cs="Times New Roman"/>
          <w:sz w:val="24"/>
          <w:szCs w:val="24"/>
        </w:rPr>
        <w:t>vecino de Ma</w:t>
      </w:r>
      <w:r w:rsidR="00BC631C" w:rsidRPr="0009220E">
        <w:rPr>
          <w:rFonts w:ascii="Times New Roman" w:eastAsia="Times New Roman" w:hAnsi="Times New Roman" w:cs="Times New Roman"/>
          <w:sz w:val="24"/>
          <w:szCs w:val="24"/>
        </w:rPr>
        <w:t xml:space="preserve">druga </w:t>
      </w:r>
      <w:r w:rsidR="00812CE6">
        <w:rPr>
          <w:rFonts w:ascii="Times New Roman" w:eastAsia="Times New Roman" w:hAnsi="Times New Roman" w:cs="Times New Roman"/>
          <w:sz w:val="24"/>
          <w:szCs w:val="24"/>
        </w:rPr>
        <w:t>se llevó a cabo</w:t>
      </w:r>
      <w:r w:rsidR="00BC631C" w:rsidRPr="0009220E">
        <w:rPr>
          <w:rFonts w:ascii="Times New Roman" w:eastAsia="Times New Roman" w:hAnsi="Times New Roman" w:cs="Times New Roman"/>
          <w:sz w:val="24"/>
          <w:szCs w:val="24"/>
        </w:rPr>
        <w:t xml:space="preserve"> una investigación </w:t>
      </w:r>
      <w:r w:rsidR="00812CE6">
        <w:rPr>
          <w:rFonts w:ascii="Times New Roman" w:eastAsia="Times New Roman" w:hAnsi="Times New Roman" w:cs="Times New Roman"/>
          <w:sz w:val="24"/>
          <w:szCs w:val="24"/>
        </w:rPr>
        <w:t xml:space="preserve">que concluyó en sobreseimiento y archivo definitivo pero con determinación de los </w:t>
      </w:r>
      <w:r w:rsidR="00BC631C" w:rsidRPr="0009220E">
        <w:rPr>
          <w:rFonts w:ascii="Times New Roman" w:eastAsia="Times New Roman" w:hAnsi="Times New Roman" w:cs="Times New Roman"/>
          <w:sz w:val="24"/>
          <w:szCs w:val="24"/>
        </w:rPr>
        <w:t xml:space="preserve">autores, </w:t>
      </w:r>
      <w:r w:rsidR="00812CE6">
        <w:rPr>
          <w:rFonts w:ascii="Times New Roman" w:eastAsia="Times New Roman" w:hAnsi="Times New Roman" w:cs="Times New Roman"/>
          <w:sz w:val="24"/>
          <w:szCs w:val="24"/>
        </w:rPr>
        <w:t xml:space="preserve">dictado </w:t>
      </w:r>
      <w:r w:rsidR="00BC631C" w:rsidRPr="0009220E">
        <w:rPr>
          <w:rFonts w:ascii="Times New Roman" w:eastAsia="Times New Roman" w:hAnsi="Times New Roman" w:cs="Times New Roman"/>
          <w:sz w:val="24"/>
          <w:szCs w:val="24"/>
        </w:rPr>
        <w:t>por autoridad competente, juzgado el hec</w:t>
      </w:r>
      <w:r w:rsidR="00812CE6">
        <w:rPr>
          <w:rFonts w:ascii="Times New Roman" w:eastAsia="Times New Roman" w:hAnsi="Times New Roman" w:cs="Times New Roman"/>
          <w:sz w:val="24"/>
          <w:szCs w:val="24"/>
        </w:rPr>
        <w:t xml:space="preserve">ho y resuelto en derecho; </w:t>
      </w:r>
      <w:r w:rsidR="00BC631C" w:rsidRPr="0009220E">
        <w:rPr>
          <w:rFonts w:ascii="Times New Roman" w:eastAsia="Times New Roman" w:hAnsi="Times New Roman" w:cs="Times New Roman"/>
          <w:sz w:val="24"/>
          <w:szCs w:val="24"/>
        </w:rPr>
        <w:t>resaltamos de igua</w:t>
      </w:r>
      <w:r w:rsidR="00812CE6">
        <w:rPr>
          <w:rFonts w:ascii="Times New Roman" w:eastAsia="Times New Roman" w:hAnsi="Times New Roman" w:cs="Times New Roman"/>
          <w:sz w:val="24"/>
          <w:szCs w:val="24"/>
        </w:rPr>
        <w:t xml:space="preserve">l manera </w:t>
      </w:r>
      <w:r w:rsidR="00BC631C" w:rsidRPr="0009220E">
        <w:rPr>
          <w:rFonts w:ascii="Times New Roman" w:eastAsia="Times New Roman" w:hAnsi="Times New Roman" w:cs="Times New Roman"/>
          <w:sz w:val="24"/>
          <w:szCs w:val="24"/>
        </w:rPr>
        <w:t xml:space="preserve">que </w:t>
      </w:r>
      <w:r w:rsidR="00812CE6">
        <w:rPr>
          <w:rFonts w:ascii="Times New Roman" w:eastAsia="Times New Roman" w:hAnsi="Times New Roman" w:cs="Times New Roman"/>
          <w:sz w:val="24"/>
          <w:szCs w:val="24"/>
        </w:rPr>
        <w:t xml:space="preserve">los jueces y </w:t>
      </w:r>
      <w:r w:rsidR="00BC631C" w:rsidRPr="0009220E">
        <w:rPr>
          <w:rFonts w:ascii="Times New Roman" w:eastAsia="Times New Roman" w:hAnsi="Times New Roman" w:cs="Times New Roman"/>
          <w:sz w:val="24"/>
          <w:szCs w:val="24"/>
        </w:rPr>
        <w:t xml:space="preserve">tribunales </w:t>
      </w:r>
      <w:r w:rsidR="00812CE6">
        <w:rPr>
          <w:rFonts w:ascii="Times New Roman" w:eastAsia="Times New Roman" w:hAnsi="Times New Roman" w:cs="Times New Roman"/>
          <w:sz w:val="24"/>
          <w:szCs w:val="24"/>
        </w:rPr>
        <w:t xml:space="preserve">de Santa Clara </w:t>
      </w:r>
      <w:r w:rsidR="00BC631C" w:rsidRPr="0009220E">
        <w:rPr>
          <w:rFonts w:ascii="Times New Roman" w:eastAsia="Times New Roman" w:hAnsi="Times New Roman" w:cs="Times New Roman"/>
          <w:sz w:val="24"/>
          <w:szCs w:val="24"/>
        </w:rPr>
        <w:t>no pueden funcio</w:t>
      </w:r>
      <w:r w:rsidR="00812CE6">
        <w:rPr>
          <w:rFonts w:ascii="Times New Roman" w:eastAsia="Times New Roman" w:hAnsi="Times New Roman" w:cs="Times New Roman"/>
          <w:sz w:val="24"/>
          <w:szCs w:val="24"/>
        </w:rPr>
        <w:t xml:space="preserve">nar como un tribunal de alzada; </w:t>
      </w:r>
      <w:r w:rsidR="00BC631C" w:rsidRPr="0009220E">
        <w:rPr>
          <w:rFonts w:ascii="Times New Roman" w:eastAsia="Times New Roman" w:hAnsi="Times New Roman" w:cs="Times New Roman"/>
          <w:sz w:val="24"/>
          <w:szCs w:val="24"/>
        </w:rPr>
        <w:t>que en respeto a la soberanía, la b</w:t>
      </w:r>
      <w:r w:rsidR="00812CE6">
        <w:rPr>
          <w:rFonts w:ascii="Times New Roman" w:eastAsia="Times New Roman" w:hAnsi="Times New Roman" w:cs="Times New Roman"/>
          <w:sz w:val="24"/>
          <w:szCs w:val="24"/>
        </w:rPr>
        <w:t>úsqueda de la paz y la justicia, los E</w:t>
      </w:r>
      <w:r w:rsidR="00BC631C" w:rsidRPr="0009220E">
        <w:rPr>
          <w:rFonts w:ascii="Times New Roman" w:eastAsia="Times New Roman" w:hAnsi="Times New Roman" w:cs="Times New Roman"/>
          <w:sz w:val="24"/>
          <w:szCs w:val="24"/>
        </w:rPr>
        <w:t>stados han reconocido y creado organismos internaci</w:t>
      </w:r>
      <w:r w:rsidR="00812CE6">
        <w:rPr>
          <w:rFonts w:ascii="Times New Roman" w:eastAsia="Times New Roman" w:hAnsi="Times New Roman" w:cs="Times New Roman"/>
          <w:sz w:val="24"/>
          <w:szCs w:val="24"/>
        </w:rPr>
        <w:t xml:space="preserve">onales para cuando estos </w:t>
      </w:r>
      <w:r w:rsidR="00BC631C" w:rsidRPr="0009220E">
        <w:rPr>
          <w:rFonts w:ascii="Times New Roman" w:eastAsia="Times New Roman" w:hAnsi="Times New Roman" w:cs="Times New Roman"/>
          <w:sz w:val="24"/>
          <w:szCs w:val="24"/>
        </w:rPr>
        <w:t>no puedan garantizar</w:t>
      </w:r>
      <w:r w:rsidR="00812CE6">
        <w:rPr>
          <w:rFonts w:ascii="Times New Roman" w:eastAsia="Times New Roman" w:hAnsi="Times New Roman" w:cs="Times New Roman"/>
          <w:sz w:val="24"/>
          <w:szCs w:val="24"/>
        </w:rPr>
        <w:t xml:space="preserve"> los</w:t>
      </w:r>
      <w:r w:rsidR="00BC631C" w:rsidRPr="0009220E">
        <w:rPr>
          <w:rFonts w:ascii="Times New Roman" w:eastAsia="Times New Roman" w:hAnsi="Times New Roman" w:cs="Times New Roman"/>
          <w:sz w:val="24"/>
          <w:szCs w:val="24"/>
        </w:rPr>
        <w:t xml:space="preserve"> derechos dentro de sus jurisdic</w:t>
      </w:r>
      <w:r w:rsidR="00812CE6">
        <w:rPr>
          <w:rFonts w:ascii="Times New Roman" w:eastAsia="Times New Roman" w:hAnsi="Times New Roman" w:cs="Times New Roman"/>
          <w:sz w:val="24"/>
          <w:szCs w:val="24"/>
        </w:rPr>
        <w:t>ciones, así el Estado ce Santa C</w:t>
      </w:r>
      <w:r w:rsidR="00BC631C" w:rsidRPr="0009220E">
        <w:rPr>
          <w:rFonts w:ascii="Times New Roman" w:eastAsia="Times New Roman" w:hAnsi="Times New Roman" w:cs="Times New Roman"/>
          <w:sz w:val="24"/>
          <w:szCs w:val="24"/>
        </w:rPr>
        <w:t>lara al no ejercer jurisdicción ni demostrarse complicidad de sus agentes procede a reiterar la no responsabil</w:t>
      </w:r>
      <w:r w:rsidR="00812CE6">
        <w:rPr>
          <w:rFonts w:ascii="Times New Roman" w:eastAsia="Times New Roman" w:hAnsi="Times New Roman" w:cs="Times New Roman"/>
          <w:sz w:val="24"/>
          <w:szCs w:val="24"/>
        </w:rPr>
        <w:t xml:space="preserve">idad que se  alega en su contra sobre tales derechos. </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67. </w:t>
      </w:r>
      <w:r w:rsidR="00BC631C" w:rsidRPr="0009220E">
        <w:rPr>
          <w:rFonts w:ascii="Times New Roman" w:eastAsia="Times New Roman" w:hAnsi="Times New Roman" w:cs="Times New Roman"/>
          <w:sz w:val="24"/>
          <w:szCs w:val="24"/>
        </w:rPr>
        <w:t xml:space="preserve">En la misma línea argumentativa, sobre  el derecho de protección a la familia consagrado en el artículo 17 de la </w:t>
      </w:r>
      <w:r w:rsidR="00812CE6">
        <w:rPr>
          <w:rFonts w:ascii="Times New Roman" w:eastAsia="Times New Roman" w:hAnsi="Times New Roman" w:cs="Times New Roman"/>
          <w:sz w:val="24"/>
          <w:szCs w:val="24"/>
        </w:rPr>
        <w:t>CADH</w:t>
      </w:r>
      <w:r w:rsidR="00BC631C" w:rsidRPr="0009220E">
        <w:rPr>
          <w:rFonts w:ascii="Times New Roman" w:eastAsia="Times New Roman" w:hAnsi="Times New Roman" w:cs="Times New Roman"/>
          <w:sz w:val="24"/>
          <w:szCs w:val="24"/>
        </w:rPr>
        <w:t xml:space="preserve"> y la garantía del mismo en casos como </w:t>
      </w:r>
      <w:r w:rsidR="00812CE6">
        <w:rPr>
          <w:rFonts w:ascii="Times New Roman" w:eastAsia="Times New Roman" w:hAnsi="Times New Roman" w:cs="Times New Roman"/>
          <w:i/>
          <w:sz w:val="24"/>
          <w:szCs w:val="24"/>
        </w:rPr>
        <w:t>Familia Barros v</w:t>
      </w:r>
      <w:r w:rsidR="00BC631C" w:rsidRPr="0009220E">
        <w:rPr>
          <w:rFonts w:ascii="Times New Roman" w:eastAsia="Times New Roman" w:hAnsi="Times New Roman" w:cs="Times New Roman"/>
          <w:i/>
          <w:sz w:val="24"/>
          <w:szCs w:val="24"/>
        </w:rPr>
        <w:t xml:space="preserve">s. Venezuela </w:t>
      </w:r>
      <w:r w:rsidR="00BC631C" w:rsidRPr="0009220E">
        <w:rPr>
          <w:rFonts w:ascii="Times New Roman" w:eastAsia="Times New Roman" w:hAnsi="Times New Roman" w:cs="Times New Roman"/>
          <w:sz w:val="24"/>
          <w:szCs w:val="24"/>
        </w:rPr>
        <w:t xml:space="preserve"> o </w:t>
      </w:r>
      <w:r w:rsidR="00812CE6">
        <w:rPr>
          <w:rFonts w:ascii="Times New Roman" w:eastAsia="Times New Roman" w:hAnsi="Times New Roman" w:cs="Times New Roman"/>
          <w:i/>
          <w:sz w:val="24"/>
          <w:szCs w:val="24"/>
        </w:rPr>
        <w:t>Masacre de Pueblo B</w:t>
      </w:r>
      <w:r w:rsidR="00BC631C" w:rsidRPr="0009220E">
        <w:rPr>
          <w:rFonts w:ascii="Times New Roman" w:eastAsia="Times New Roman" w:hAnsi="Times New Roman" w:cs="Times New Roman"/>
          <w:i/>
          <w:sz w:val="24"/>
          <w:szCs w:val="24"/>
        </w:rPr>
        <w:t>ello vs. Colombia</w:t>
      </w:r>
      <w:r w:rsidR="00812CE6">
        <w:rPr>
          <w:rFonts w:ascii="Times New Roman" w:eastAsia="Times New Roman" w:hAnsi="Times New Roman" w:cs="Times New Roman"/>
          <w:sz w:val="24"/>
          <w:szCs w:val="24"/>
        </w:rPr>
        <w:t>, u</w:t>
      </w:r>
      <w:r w:rsidR="00BC631C" w:rsidRPr="0009220E">
        <w:rPr>
          <w:rFonts w:ascii="Times New Roman" w:eastAsia="Times New Roman" w:hAnsi="Times New Roman" w:cs="Times New Roman"/>
          <w:sz w:val="24"/>
          <w:szCs w:val="24"/>
        </w:rPr>
        <w:t>na vez que las autoridades estatales tengan conocimiento del hecho debe iniciarse una investigación</w:t>
      </w:r>
      <w:r w:rsidR="00BC631C" w:rsidRPr="0009220E">
        <w:rPr>
          <w:rFonts w:ascii="Times New Roman" w:eastAsia="Times New Roman" w:hAnsi="Times New Roman" w:cs="Times New Roman"/>
          <w:i/>
          <w:sz w:val="24"/>
          <w:szCs w:val="24"/>
        </w:rPr>
        <w:t xml:space="preserve"> ex officio </w:t>
      </w:r>
      <w:r w:rsidR="00812CE6">
        <w:rPr>
          <w:rFonts w:ascii="Times New Roman" w:eastAsia="Times New Roman" w:hAnsi="Times New Roman" w:cs="Times New Roman"/>
          <w:sz w:val="24"/>
          <w:szCs w:val="24"/>
        </w:rPr>
        <w:t xml:space="preserve">sin dilación, seria, </w:t>
      </w:r>
      <w:r w:rsidR="00BC631C" w:rsidRPr="0009220E">
        <w:rPr>
          <w:rFonts w:ascii="Times New Roman" w:eastAsia="Times New Roman" w:hAnsi="Times New Roman" w:cs="Times New Roman"/>
          <w:sz w:val="24"/>
          <w:szCs w:val="24"/>
        </w:rPr>
        <w:t>imparcial  y efectiva por todos los medios legales disponibl</w:t>
      </w:r>
      <w:r w:rsidR="00812CE6">
        <w:rPr>
          <w:rFonts w:ascii="Times New Roman" w:eastAsia="Times New Roman" w:hAnsi="Times New Roman" w:cs="Times New Roman"/>
          <w:sz w:val="24"/>
          <w:szCs w:val="24"/>
        </w:rPr>
        <w:t>es; al revisar la actuación de Santa C</w:t>
      </w:r>
      <w:r w:rsidR="00BC631C" w:rsidRPr="0009220E">
        <w:rPr>
          <w:rFonts w:ascii="Times New Roman" w:eastAsia="Times New Roman" w:hAnsi="Times New Roman" w:cs="Times New Roman"/>
          <w:sz w:val="24"/>
          <w:szCs w:val="24"/>
        </w:rPr>
        <w:t xml:space="preserve">lara se </w:t>
      </w:r>
      <w:r w:rsidR="00BC631C" w:rsidRPr="0009220E">
        <w:rPr>
          <w:rFonts w:ascii="Times New Roman" w:eastAsia="Times New Roman" w:hAnsi="Times New Roman" w:cs="Times New Roman"/>
          <w:sz w:val="24"/>
          <w:szCs w:val="24"/>
        </w:rPr>
        <w:lastRenderedPageBreak/>
        <w:t xml:space="preserve">observa </w:t>
      </w:r>
      <w:r w:rsidR="00812CE6">
        <w:rPr>
          <w:rFonts w:ascii="Times New Roman" w:eastAsia="Times New Roman" w:hAnsi="Times New Roman" w:cs="Times New Roman"/>
          <w:sz w:val="24"/>
          <w:szCs w:val="24"/>
        </w:rPr>
        <w:t xml:space="preserve">que los fallos se dan conforme a un plazo razonable y </w:t>
      </w:r>
      <w:r w:rsidR="00BC631C" w:rsidRPr="0009220E">
        <w:rPr>
          <w:rFonts w:ascii="Times New Roman" w:eastAsia="Times New Roman" w:hAnsi="Times New Roman" w:cs="Times New Roman"/>
          <w:sz w:val="24"/>
          <w:szCs w:val="24"/>
        </w:rPr>
        <w:t>en cumplimient</w:t>
      </w:r>
      <w:r w:rsidR="00812CE6">
        <w:rPr>
          <w:rFonts w:ascii="Times New Roman" w:eastAsia="Times New Roman" w:hAnsi="Times New Roman" w:cs="Times New Roman"/>
          <w:sz w:val="24"/>
          <w:szCs w:val="24"/>
        </w:rPr>
        <w:t xml:space="preserve">o de las reglas de competencia declara improcedente la acción penal. </w:t>
      </w:r>
    </w:p>
    <w:p w:rsidR="00FD1C82" w:rsidRPr="00D5668D" w:rsidRDefault="00D5668D" w:rsidP="0009220E">
      <w:pPr>
        <w:spacing w:line="480" w:lineRule="auto"/>
        <w:jc w:val="center"/>
        <w:rPr>
          <w:rFonts w:ascii="Times New Roman" w:hAnsi="Times New Roman" w:cs="Times New Roman"/>
          <w:b/>
          <w:i/>
          <w:sz w:val="24"/>
          <w:szCs w:val="24"/>
        </w:rPr>
      </w:pPr>
      <w:r>
        <w:rPr>
          <w:rFonts w:ascii="Times New Roman" w:eastAsia="Times New Roman" w:hAnsi="Times New Roman" w:cs="Times New Roman"/>
          <w:b/>
          <w:i/>
          <w:sz w:val="24"/>
          <w:szCs w:val="24"/>
        </w:rPr>
        <w:t xml:space="preserve">- </w:t>
      </w:r>
      <w:r w:rsidR="00BC631C" w:rsidRPr="00D5668D">
        <w:rPr>
          <w:rFonts w:ascii="Times New Roman" w:eastAsia="Times New Roman" w:hAnsi="Times New Roman" w:cs="Times New Roman"/>
          <w:b/>
          <w:i/>
          <w:sz w:val="24"/>
          <w:szCs w:val="24"/>
        </w:rPr>
        <w:t xml:space="preserve">El Estado </w:t>
      </w:r>
      <w:r w:rsidR="00BF713F">
        <w:rPr>
          <w:rFonts w:ascii="Times New Roman" w:eastAsia="Times New Roman" w:hAnsi="Times New Roman" w:cs="Times New Roman"/>
          <w:b/>
          <w:i/>
          <w:sz w:val="24"/>
          <w:szCs w:val="24"/>
        </w:rPr>
        <w:t>no ha vulnerado</w:t>
      </w:r>
      <w:r w:rsidR="00BC631C" w:rsidRPr="00D5668D">
        <w:rPr>
          <w:rFonts w:ascii="Times New Roman" w:eastAsia="Times New Roman" w:hAnsi="Times New Roman" w:cs="Times New Roman"/>
          <w:b/>
          <w:i/>
          <w:sz w:val="24"/>
          <w:szCs w:val="24"/>
        </w:rPr>
        <w:t xml:space="preserve"> la Integridad Personal </w:t>
      </w:r>
      <w:r w:rsidRPr="00D5668D">
        <w:rPr>
          <w:rFonts w:ascii="Times New Roman" w:eastAsia="Times New Roman" w:hAnsi="Times New Roman" w:cs="Times New Roman"/>
          <w:b/>
          <w:i/>
          <w:sz w:val="24"/>
          <w:szCs w:val="24"/>
        </w:rPr>
        <w:t>de los familiares de E</w:t>
      </w:r>
      <w:r w:rsidR="00BC631C" w:rsidRPr="00D5668D">
        <w:rPr>
          <w:rFonts w:ascii="Times New Roman" w:eastAsia="Times New Roman" w:hAnsi="Times New Roman" w:cs="Times New Roman"/>
          <w:b/>
          <w:i/>
          <w:sz w:val="24"/>
          <w:szCs w:val="24"/>
        </w:rPr>
        <w:t>dmundo Camana, esposa e hijos.</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68. </w:t>
      </w:r>
      <w:r w:rsidR="00812CE6">
        <w:rPr>
          <w:rFonts w:ascii="Times New Roman" w:eastAsia="Times New Roman" w:hAnsi="Times New Roman" w:cs="Times New Roman"/>
          <w:sz w:val="24"/>
          <w:szCs w:val="24"/>
        </w:rPr>
        <w:t xml:space="preserve">Al respecto, </w:t>
      </w:r>
      <w:r w:rsidR="00BC631C" w:rsidRPr="0009220E">
        <w:rPr>
          <w:rFonts w:ascii="Times New Roman" w:eastAsia="Times New Roman" w:hAnsi="Times New Roman" w:cs="Times New Roman"/>
          <w:sz w:val="24"/>
          <w:szCs w:val="24"/>
        </w:rPr>
        <w:t xml:space="preserve">en sentencias como la de </w:t>
      </w:r>
      <w:r w:rsidR="00812CE6">
        <w:rPr>
          <w:rFonts w:ascii="Times New Roman" w:eastAsia="Times New Roman" w:hAnsi="Times New Roman" w:cs="Times New Roman"/>
          <w:i/>
          <w:sz w:val="24"/>
          <w:szCs w:val="24"/>
        </w:rPr>
        <w:t xml:space="preserve">Albán Cornejo y Otros vs. </w:t>
      </w:r>
      <w:r w:rsidR="00BC631C" w:rsidRPr="0009220E">
        <w:rPr>
          <w:rFonts w:ascii="Times New Roman" w:eastAsia="Times New Roman" w:hAnsi="Times New Roman" w:cs="Times New Roman"/>
          <w:i/>
          <w:sz w:val="24"/>
          <w:szCs w:val="24"/>
        </w:rPr>
        <w:t>Ecuador</w:t>
      </w:r>
      <w:r w:rsidR="00812CE6">
        <w:rPr>
          <w:rFonts w:ascii="Times New Roman" w:eastAsia="Times New Roman" w:hAnsi="Times New Roman" w:cs="Times New Roman"/>
          <w:sz w:val="24"/>
          <w:szCs w:val="24"/>
        </w:rPr>
        <w:t xml:space="preserve">, la Corte ha considerado </w:t>
      </w:r>
      <w:r w:rsidR="00BC631C" w:rsidRPr="0009220E">
        <w:rPr>
          <w:rFonts w:ascii="Times New Roman" w:eastAsia="Times New Roman" w:hAnsi="Times New Roman" w:cs="Times New Roman"/>
          <w:sz w:val="24"/>
          <w:szCs w:val="24"/>
        </w:rPr>
        <w:t>que la violación a la integridad de los familiares de las víctimas se debe también a la falta de investigaciones efectivas para el esclarecimiento de los hechos y la sanción de los responsables y en general a la impunidad en la</w:t>
      </w:r>
      <w:r w:rsidR="00812CE6">
        <w:rPr>
          <w:rFonts w:ascii="Times New Roman" w:eastAsia="Times New Roman" w:hAnsi="Times New Roman" w:cs="Times New Roman"/>
          <w:sz w:val="24"/>
          <w:szCs w:val="24"/>
        </w:rPr>
        <w:t xml:space="preserve"> que permanecen los casos, </w:t>
      </w:r>
      <w:r w:rsidR="00BC631C" w:rsidRPr="0009220E">
        <w:rPr>
          <w:rFonts w:ascii="Times New Roman" w:eastAsia="Times New Roman" w:hAnsi="Times New Roman" w:cs="Times New Roman"/>
          <w:sz w:val="24"/>
          <w:szCs w:val="24"/>
        </w:rPr>
        <w:t>lo cual agrava los sentimientos de frustración, impotencia y angustia.</w:t>
      </w:r>
    </w:p>
    <w:p w:rsidR="00D5668D" w:rsidRPr="001354A6" w:rsidRDefault="00AA2E44" w:rsidP="00D5668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 </w:t>
      </w:r>
      <w:r w:rsidR="00BC631C" w:rsidRPr="0009220E">
        <w:rPr>
          <w:rFonts w:ascii="Times New Roman" w:eastAsia="Times New Roman" w:hAnsi="Times New Roman" w:cs="Times New Roman"/>
          <w:sz w:val="24"/>
          <w:szCs w:val="24"/>
        </w:rPr>
        <w:t>Para los familiares</w:t>
      </w:r>
      <w:r w:rsidR="008F08A1">
        <w:rPr>
          <w:rFonts w:ascii="Times New Roman" w:eastAsia="Times New Roman" w:hAnsi="Times New Roman" w:cs="Times New Roman"/>
          <w:sz w:val="24"/>
          <w:szCs w:val="24"/>
        </w:rPr>
        <w:t xml:space="preserve"> de Edmundo Camana y Flia., no ha sido conforme a derecho la actuación de Santa C</w:t>
      </w:r>
      <w:r w:rsidR="00BC631C" w:rsidRPr="0009220E">
        <w:rPr>
          <w:rFonts w:ascii="Times New Roman" w:eastAsia="Times New Roman" w:hAnsi="Times New Roman" w:cs="Times New Roman"/>
          <w:sz w:val="24"/>
          <w:szCs w:val="24"/>
        </w:rPr>
        <w:t>lara debido a que consideran no se ha investigado, por el contrario investigar a David Nelson y encontrar inconsistencias meramente de orden disciplinario d</w:t>
      </w:r>
      <w:r w:rsidR="008F08A1">
        <w:rPr>
          <w:rFonts w:ascii="Times New Roman" w:eastAsia="Times New Roman" w:hAnsi="Times New Roman" w:cs="Times New Roman"/>
          <w:sz w:val="24"/>
          <w:szCs w:val="24"/>
        </w:rPr>
        <w:t xml:space="preserve">emuestra </w:t>
      </w:r>
      <w:r w:rsidR="001354A6">
        <w:rPr>
          <w:rFonts w:ascii="Times New Roman" w:eastAsia="Times New Roman" w:hAnsi="Times New Roman" w:cs="Times New Roman"/>
          <w:sz w:val="24"/>
          <w:szCs w:val="24"/>
        </w:rPr>
        <w:t xml:space="preserve">tanto el </w:t>
      </w:r>
      <w:r w:rsidR="00596E85">
        <w:rPr>
          <w:rFonts w:ascii="Times New Roman" w:eastAsia="Times New Roman" w:hAnsi="Times New Roman" w:cs="Times New Roman"/>
          <w:sz w:val="24"/>
          <w:szCs w:val="24"/>
        </w:rPr>
        <w:t xml:space="preserve">adecuado </w:t>
      </w:r>
      <w:r w:rsidR="001354A6">
        <w:rPr>
          <w:rFonts w:ascii="Times New Roman" w:eastAsia="Times New Roman" w:hAnsi="Times New Roman" w:cs="Times New Roman"/>
          <w:sz w:val="24"/>
          <w:szCs w:val="24"/>
        </w:rPr>
        <w:t>proceder en materia de investigación por parte de Santa Clara, así como la falta de suficiente evidencia probatoria sobre alguna conducta tipificada en materia penal que habilite la jurisdicción extraterritorial</w:t>
      </w:r>
      <w:r w:rsidR="00596E85">
        <w:rPr>
          <w:rFonts w:ascii="Times New Roman" w:eastAsia="Times New Roman" w:hAnsi="Times New Roman" w:cs="Times New Roman"/>
          <w:sz w:val="24"/>
          <w:szCs w:val="24"/>
        </w:rPr>
        <w:t xml:space="preserve">, además del reconocimiento de procedencia de la acción civil por delitos conexos y por ende la aceptación y pago de una indemnización a los familiares de las familia Camana Osorio por parte de la empresa Miningcorp, representan el </w:t>
      </w:r>
      <w:r w:rsidR="00BC631C" w:rsidRPr="0009220E">
        <w:rPr>
          <w:rFonts w:ascii="Times New Roman" w:eastAsia="Times New Roman" w:hAnsi="Times New Roman" w:cs="Times New Roman"/>
          <w:sz w:val="24"/>
          <w:szCs w:val="24"/>
        </w:rPr>
        <w:t>más claro respeto a las normas y a la seguridad</w:t>
      </w:r>
      <w:r w:rsidR="00596E85">
        <w:rPr>
          <w:rFonts w:ascii="Times New Roman" w:eastAsia="Times New Roman" w:hAnsi="Times New Roman" w:cs="Times New Roman"/>
          <w:sz w:val="24"/>
          <w:szCs w:val="24"/>
        </w:rPr>
        <w:t xml:space="preserve"> jurídica que ha sido explicado </w:t>
      </w:r>
      <w:r w:rsidR="00BC631C" w:rsidRPr="0009220E">
        <w:rPr>
          <w:rFonts w:ascii="Times New Roman" w:eastAsia="Times New Roman" w:hAnsi="Times New Roman" w:cs="Times New Roman"/>
          <w:sz w:val="24"/>
          <w:szCs w:val="24"/>
        </w:rPr>
        <w:t>oportunamente y los querellantes están en el deber jurídico de soportar sin configurarse r</w:t>
      </w:r>
      <w:r w:rsidR="00596E85">
        <w:rPr>
          <w:rFonts w:ascii="Times New Roman" w:eastAsia="Times New Roman" w:hAnsi="Times New Roman" w:cs="Times New Roman"/>
          <w:sz w:val="24"/>
          <w:szCs w:val="24"/>
        </w:rPr>
        <w:t>esponsabilidad del Estado, así lo</w:t>
      </w:r>
      <w:r w:rsidR="00BC631C" w:rsidRPr="0009220E">
        <w:rPr>
          <w:rFonts w:ascii="Times New Roman" w:eastAsia="Times New Roman" w:hAnsi="Times New Roman" w:cs="Times New Roman"/>
          <w:sz w:val="24"/>
          <w:szCs w:val="24"/>
        </w:rPr>
        <w:t xml:space="preserve"> ha sostenido esta </w:t>
      </w:r>
      <w:r w:rsidR="00596E85">
        <w:rPr>
          <w:rFonts w:ascii="Times New Roman" w:eastAsia="Times New Roman" w:hAnsi="Times New Roman" w:cs="Times New Roman"/>
          <w:sz w:val="24"/>
          <w:szCs w:val="24"/>
        </w:rPr>
        <w:t>Corte</w:t>
      </w:r>
      <w:r w:rsidR="00BC631C" w:rsidRPr="0009220E">
        <w:rPr>
          <w:rFonts w:ascii="Times New Roman" w:eastAsia="Times New Roman" w:hAnsi="Times New Roman" w:cs="Times New Roman"/>
          <w:sz w:val="24"/>
          <w:szCs w:val="24"/>
        </w:rPr>
        <w:t xml:space="preserve"> en casos como </w:t>
      </w:r>
      <w:r w:rsidR="00596E85">
        <w:rPr>
          <w:rFonts w:ascii="Times New Roman" w:eastAsia="Times New Roman" w:hAnsi="Times New Roman" w:cs="Times New Roman"/>
          <w:i/>
          <w:sz w:val="24"/>
          <w:szCs w:val="24"/>
        </w:rPr>
        <w:t>Cantoral Huamaní y García Santa Cruz v</w:t>
      </w:r>
      <w:r w:rsidR="00BC631C" w:rsidRPr="0009220E">
        <w:rPr>
          <w:rFonts w:ascii="Times New Roman" w:eastAsia="Times New Roman" w:hAnsi="Times New Roman" w:cs="Times New Roman"/>
          <w:i/>
          <w:sz w:val="24"/>
          <w:szCs w:val="24"/>
        </w:rPr>
        <w:t>s. Perú</w:t>
      </w:r>
      <w:r w:rsidR="00BC631C" w:rsidRPr="0009220E">
        <w:rPr>
          <w:rFonts w:ascii="Times New Roman" w:eastAsia="Times New Roman" w:hAnsi="Times New Roman" w:cs="Times New Roman"/>
          <w:sz w:val="24"/>
          <w:szCs w:val="24"/>
        </w:rPr>
        <w:t xml:space="preserve">  o </w:t>
      </w:r>
      <w:r w:rsidR="00596E85">
        <w:rPr>
          <w:rFonts w:ascii="Times New Roman" w:eastAsia="Times New Roman" w:hAnsi="Times New Roman" w:cs="Times New Roman"/>
          <w:i/>
          <w:sz w:val="24"/>
          <w:szCs w:val="24"/>
        </w:rPr>
        <w:t>Heliodoro Portugal v</w:t>
      </w:r>
      <w:r w:rsidR="00BC631C" w:rsidRPr="0009220E">
        <w:rPr>
          <w:rFonts w:ascii="Times New Roman" w:eastAsia="Times New Roman" w:hAnsi="Times New Roman" w:cs="Times New Roman"/>
          <w:i/>
          <w:sz w:val="24"/>
          <w:szCs w:val="24"/>
        </w:rPr>
        <w:t>s. Panamá</w:t>
      </w:r>
      <w:r w:rsidR="00596E85">
        <w:rPr>
          <w:rFonts w:ascii="Times New Roman" w:eastAsia="Times New Roman" w:hAnsi="Times New Roman" w:cs="Times New Roman"/>
          <w:sz w:val="24"/>
          <w:szCs w:val="24"/>
        </w:rPr>
        <w:t xml:space="preserve">, </w:t>
      </w:r>
      <w:r w:rsidR="00BC631C" w:rsidRPr="0009220E">
        <w:rPr>
          <w:rFonts w:ascii="Times New Roman" w:eastAsia="Times New Roman" w:hAnsi="Times New Roman" w:cs="Times New Roman"/>
          <w:sz w:val="24"/>
          <w:szCs w:val="24"/>
        </w:rPr>
        <w:t>que la obligación de investigar es una obligación de medio y no de resultado, sin qu</w:t>
      </w:r>
      <w:r w:rsidR="00596E85">
        <w:rPr>
          <w:rFonts w:ascii="Times New Roman" w:eastAsia="Times New Roman" w:hAnsi="Times New Roman" w:cs="Times New Roman"/>
          <w:sz w:val="24"/>
          <w:szCs w:val="24"/>
        </w:rPr>
        <w:t xml:space="preserve">e esta sea emprendida </w:t>
      </w:r>
      <w:r w:rsidR="00BC631C" w:rsidRPr="0009220E">
        <w:rPr>
          <w:rFonts w:ascii="Times New Roman" w:eastAsia="Times New Roman" w:hAnsi="Times New Roman" w:cs="Times New Roman"/>
          <w:sz w:val="24"/>
          <w:szCs w:val="24"/>
        </w:rPr>
        <w:t xml:space="preserve">como una simple formalidad de ser condenada de </w:t>
      </w:r>
      <w:r w:rsidR="00BC631C" w:rsidRPr="0009220E">
        <w:rPr>
          <w:rFonts w:ascii="Times New Roman" w:eastAsia="Times New Roman" w:hAnsi="Times New Roman" w:cs="Times New Roman"/>
          <w:sz w:val="24"/>
          <w:szCs w:val="24"/>
        </w:rPr>
        <w:lastRenderedPageBreak/>
        <w:t xml:space="preserve">antemano a ser infructuosa, lo cual las pruebas y los hechos han demostrado </w:t>
      </w:r>
      <w:r w:rsidR="00596E85">
        <w:rPr>
          <w:rFonts w:ascii="Times New Roman" w:eastAsia="Times New Roman" w:hAnsi="Times New Roman" w:cs="Times New Roman"/>
          <w:sz w:val="24"/>
          <w:szCs w:val="24"/>
        </w:rPr>
        <w:t xml:space="preserve">que no es el caso, </w:t>
      </w:r>
      <w:r w:rsidR="00BC631C" w:rsidRPr="0009220E">
        <w:rPr>
          <w:rFonts w:ascii="Times New Roman" w:eastAsia="Times New Roman" w:hAnsi="Times New Roman" w:cs="Times New Roman"/>
          <w:sz w:val="24"/>
          <w:szCs w:val="24"/>
        </w:rPr>
        <w:t>siempre que la justicia no se agota en complacer a una parte re</w:t>
      </w:r>
      <w:r w:rsidR="00596E85">
        <w:rPr>
          <w:rFonts w:ascii="Times New Roman" w:eastAsia="Times New Roman" w:hAnsi="Times New Roman" w:cs="Times New Roman"/>
          <w:sz w:val="24"/>
          <w:szCs w:val="24"/>
        </w:rPr>
        <w:t>clamante sino en actuar conforme</w:t>
      </w:r>
      <w:r w:rsidR="00BC631C" w:rsidRPr="0009220E">
        <w:rPr>
          <w:rFonts w:ascii="Times New Roman" w:eastAsia="Times New Roman" w:hAnsi="Times New Roman" w:cs="Times New Roman"/>
          <w:sz w:val="24"/>
          <w:szCs w:val="24"/>
        </w:rPr>
        <w:t xml:space="preserve"> </w:t>
      </w:r>
      <w:r w:rsidR="00596E85">
        <w:rPr>
          <w:rFonts w:ascii="Times New Roman" w:eastAsia="Times New Roman" w:hAnsi="Times New Roman" w:cs="Times New Roman"/>
          <w:sz w:val="24"/>
          <w:szCs w:val="24"/>
        </w:rPr>
        <w:t>a la L</w:t>
      </w:r>
      <w:r w:rsidR="00BC631C" w:rsidRPr="0009220E">
        <w:rPr>
          <w:rFonts w:ascii="Times New Roman" w:eastAsia="Times New Roman" w:hAnsi="Times New Roman" w:cs="Times New Roman"/>
          <w:sz w:val="24"/>
          <w:szCs w:val="24"/>
        </w:rPr>
        <w:t xml:space="preserve">ey y </w:t>
      </w:r>
      <w:r w:rsidR="00596E85">
        <w:rPr>
          <w:rFonts w:ascii="Times New Roman" w:eastAsia="Times New Roman" w:hAnsi="Times New Roman" w:cs="Times New Roman"/>
          <w:sz w:val="24"/>
          <w:szCs w:val="24"/>
        </w:rPr>
        <w:t xml:space="preserve">a </w:t>
      </w:r>
      <w:r w:rsidR="00BC631C" w:rsidRPr="0009220E">
        <w:rPr>
          <w:rFonts w:ascii="Times New Roman" w:eastAsia="Times New Roman" w:hAnsi="Times New Roman" w:cs="Times New Roman"/>
          <w:sz w:val="24"/>
          <w:szCs w:val="24"/>
        </w:rPr>
        <w:t>la verdad.</w:t>
      </w:r>
    </w:p>
    <w:p w:rsidR="00FD1C82" w:rsidRPr="00D5668D" w:rsidRDefault="00D5668D" w:rsidP="00961F06">
      <w:pPr>
        <w:pStyle w:val="ListParagraph"/>
        <w:numPr>
          <w:ilvl w:val="2"/>
          <w:numId w:val="26"/>
        </w:numPr>
        <w:tabs>
          <w:tab w:val="left" w:pos="142"/>
          <w:tab w:val="left" w:pos="284"/>
          <w:tab w:val="left" w:pos="567"/>
          <w:tab w:val="left" w:pos="709"/>
          <w:tab w:val="left" w:pos="851"/>
        </w:tabs>
        <w:spacing w:line="480" w:lineRule="auto"/>
        <w:ind w:left="0" w:firstLine="0"/>
        <w:jc w:val="both"/>
        <w:outlineLvl w:val="2"/>
        <w:rPr>
          <w:rFonts w:ascii="Times New Roman" w:hAnsi="Times New Roman" w:cs="Times New Roman"/>
          <w:b/>
          <w:sz w:val="24"/>
          <w:szCs w:val="24"/>
        </w:rPr>
      </w:pPr>
      <w:bookmarkStart w:id="14" w:name="_Toc446929164"/>
      <w:r w:rsidRPr="00D5668D">
        <w:rPr>
          <w:rFonts w:ascii="Times New Roman" w:eastAsia="Times New Roman" w:hAnsi="Times New Roman" w:cs="Times New Roman"/>
          <w:b/>
          <w:sz w:val="24"/>
          <w:szCs w:val="24"/>
        </w:rPr>
        <w:t>Miembros del P</w:t>
      </w:r>
      <w:r w:rsidR="00BC631C" w:rsidRPr="00D5668D">
        <w:rPr>
          <w:rFonts w:ascii="Times New Roman" w:eastAsia="Times New Roman" w:hAnsi="Times New Roman" w:cs="Times New Roman"/>
          <w:b/>
          <w:sz w:val="24"/>
          <w:szCs w:val="24"/>
        </w:rPr>
        <w:t xml:space="preserve">ueblo </w:t>
      </w:r>
      <w:r w:rsidRPr="00D5668D">
        <w:rPr>
          <w:rFonts w:ascii="Times New Roman" w:eastAsia="Times New Roman" w:hAnsi="Times New Roman" w:cs="Times New Roman"/>
          <w:b/>
          <w:sz w:val="24"/>
          <w:szCs w:val="24"/>
        </w:rPr>
        <w:t>P</w:t>
      </w:r>
      <w:r w:rsidR="00BC631C" w:rsidRPr="00D5668D">
        <w:rPr>
          <w:rFonts w:ascii="Times New Roman" w:eastAsia="Times New Roman" w:hAnsi="Times New Roman" w:cs="Times New Roman"/>
          <w:b/>
          <w:sz w:val="24"/>
          <w:szCs w:val="24"/>
        </w:rPr>
        <w:t xml:space="preserve">ichicha (Artículos </w:t>
      </w:r>
      <w:r>
        <w:rPr>
          <w:rFonts w:ascii="Times New Roman" w:eastAsia="Times New Roman" w:hAnsi="Times New Roman" w:cs="Times New Roman"/>
          <w:b/>
          <w:sz w:val="24"/>
          <w:szCs w:val="24"/>
        </w:rPr>
        <w:t>5, 8, 21, 25 y 26)  de la CADH</w:t>
      </w:r>
      <w:bookmarkEnd w:id="14"/>
    </w:p>
    <w:p w:rsidR="00FD1C82" w:rsidRPr="00D5668D" w:rsidRDefault="00D5668D" w:rsidP="0009220E">
      <w:pPr>
        <w:spacing w:line="480" w:lineRule="auto"/>
        <w:jc w:val="center"/>
        <w:rPr>
          <w:rFonts w:ascii="Times New Roman" w:hAnsi="Times New Roman" w:cs="Times New Roman"/>
          <w:b/>
          <w:i/>
          <w:sz w:val="24"/>
          <w:szCs w:val="24"/>
        </w:rPr>
      </w:pPr>
      <w:r w:rsidRPr="00D5668D">
        <w:rPr>
          <w:rFonts w:ascii="Times New Roman" w:eastAsia="Times New Roman" w:hAnsi="Times New Roman" w:cs="Times New Roman"/>
          <w:b/>
          <w:i/>
          <w:sz w:val="24"/>
          <w:szCs w:val="24"/>
        </w:rPr>
        <w:t xml:space="preserve">- </w:t>
      </w:r>
      <w:r w:rsidR="00BC631C" w:rsidRPr="00D5668D">
        <w:rPr>
          <w:rFonts w:ascii="Times New Roman" w:eastAsia="Times New Roman" w:hAnsi="Times New Roman" w:cs="Times New Roman"/>
          <w:b/>
          <w:i/>
          <w:sz w:val="24"/>
          <w:szCs w:val="24"/>
        </w:rPr>
        <w:t xml:space="preserve">El Estado de Santa de Clara no ha </w:t>
      </w:r>
      <w:r w:rsidR="00BF713F">
        <w:rPr>
          <w:rFonts w:ascii="Times New Roman" w:eastAsia="Times New Roman" w:hAnsi="Times New Roman" w:cs="Times New Roman"/>
          <w:b/>
          <w:i/>
          <w:sz w:val="24"/>
          <w:szCs w:val="24"/>
        </w:rPr>
        <w:t>vulnerado</w:t>
      </w:r>
      <w:r w:rsidR="00BC631C" w:rsidRPr="00D5668D">
        <w:rPr>
          <w:rFonts w:ascii="Times New Roman" w:eastAsia="Times New Roman" w:hAnsi="Times New Roman" w:cs="Times New Roman"/>
          <w:b/>
          <w:i/>
          <w:sz w:val="24"/>
          <w:szCs w:val="24"/>
        </w:rPr>
        <w:t xml:space="preserve"> los derechos </w:t>
      </w:r>
      <w:r>
        <w:rPr>
          <w:rFonts w:ascii="Times New Roman" w:eastAsia="Times New Roman" w:hAnsi="Times New Roman" w:cs="Times New Roman"/>
          <w:b/>
          <w:i/>
          <w:sz w:val="24"/>
          <w:szCs w:val="24"/>
        </w:rPr>
        <w:t xml:space="preserve">a las garantías judiciales y protección judicial </w:t>
      </w:r>
      <w:r w:rsidR="00BC631C" w:rsidRPr="00D5668D">
        <w:rPr>
          <w:rFonts w:ascii="Times New Roman" w:eastAsia="Times New Roman" w:hAnsi="Times New Roman" w:cs="Times New Roman"/>
          <w:b/>
          <w:i/>
          <w:sz w:val="24"/>
          <w:szCs w:val="24"/>
        </w:rPr>
        <w:t>de la CADH</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70. </w:t>
      </w:r>
      <w:r w:rsidR="00BC631C" w:rsidRPr="0009220E">
        <w:rPr>
          <w:rFonts w:ascii="Times New Roman" w:eastAsia="Times New Roman" w:hAnsi="Times New Roman" w:cs="Times New Roman"/>
          <w:sz w:val="24"/>
          <w:szCs w:val="24"/>
        </w:rPr>
        <w:t xml:space="preserve">Para la Corte, los recursos efectivos que  los Estados deben ofrecer conforme al artículo 25 de la CADH,  deben ser sustanciados de conformidad con las reglas del debido proceso legal (artículo 8 CADH), todo ello dentro de la obligación general a  cargo de los mismos  Estados de  garantizar el libre y pleno ejercicio de los derechos reconocidos por  la Convención a toda persona que se encuentre  bajo su jurisdicción.  En este sentido,  la Corte ha considerado que el debido proceso legal debe respetarse en el  procedimiento administrativo y en cualquier otro procedimiento cuya decisión  pueda afectar los derechos de las personas. </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71. </w:t>
      </w:r>
      <w:r w:rsidR="00BC631C" w:rsidRPr="0009220E">
        <w:rPr>
          <w:rFonts w:ascii="Times New Roman" w:eastAsia="Times New Roman" w:hAnsi="Times New Roman" w:cs="Times New Roman"/>
          <w:sz w:val="24"/>
          <w:szCs w:val="24"/>
        </w:rPr>
        <w:t>En lo que respecta a  pueblos indígenas, para la Corte es indispensable que los Estados otorguen una protección  efectiva que tome en cuenta sus particularidades propias, sus características  económicas y sociales, así como su situación de especial vulnerabilidad, su  derecho consuetudinario, valores, usos y costumbres.</w:t>
      </w:r>
      <w:r w:rsidR="00BC631C" w:rsidRPr="0009220E">
        <w:rPr>
          <w:rFonts w:ascii="Times New Roman" w:eastAsia="Times New Roman" w:hAnsi="Times New Roman" w:cs="Times New Roman"/>
          <w:sz w:val="24"/>
          <w:szCs w:val="24"/>
          <w:vertAlign w:val="superscript"/>
        </w:rPr>
        <w:footnoteReference w:id="6"/>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72. </w:t>
      </w:r>
      <w:r w:rsidR="00BC631C" w:rsidRPr="0009220E">
        <w:rPr>
          <w:rFonts w:ascii="Times New Roman" w:eastAsia="Times New Roman" w:hAnsi="Times New Roman" w:cs="Times New Roman"/>
          <w:sz w:val="24"/>
          <w:szCs w:val="24"/>
        </w:rPr>
        <w:t xml:space="preserve">En el presente caso, el análisis de los artículos 8 y 25 de la CADH debe hacerse desde la efectividad de los recursos interpuestos por el señor Ricardo Manuín, en representación del Pueblo indígena Pichicha. </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73. </w:t>
      </w:r>
      <w:r w:rsidR="00BC631C" w:rsidRPr="0009220E">
        <w:rPr>
          <w:rFonts w:ascii="Times New Roman" w:eastAsia="Times New Roman" w:hAnsi="Times New Roman" w:cs="Times New Roman"/>
          <w:sz w:val="24"/>
          <w:szCs w:val="24"/>
        </w:rPr>
        <w:t xml:space="preserve">Según la Corte, las autoridades administrativas tienen la responsabilidad primaria de implementar la legislación que proteja los derechos territoriales y sobre los recursos naturales de los pueblos indígenas; por lo tanto, los pueblos indígenas y tribales tienen derecho a que existan mecanismos administrativos efectivos y expeditos para proteger, garantizar y promover sus derechos sobre los territorios ancestrales. En Santa Clara se dispone del recurso administrativo que fue interpuesto por el Señor Manuín en la Presidencia de la SEFAH, frente al cual tuvo oportuna y completa respuesta como consta en los hechos del caso. </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74. </w:t>
      </w:r>
      <w:r w:rsidR="00BC631C" w:rsidRPr="0009220E">
        <w:rPr>
          <w:rFonts w:ascii="Times New Roman" w:eastAsia="Times New Roman" w:hAnsi="Times New Roman" w:cs="Times New Roman"/>
          <w:sz w:val="24"/>
          <w:szCs w:val="24"/>
        </w:rPr>
        <w:t xml:space="preserve">Respecto a la acción constitucional de </w:t>
      </w:r>
      <w:r w:rsidR="005A2E86">
        <w:rPr>
          <w:rFonts w:ascii="Times New Roman" w:eastAsia="Times New Roman" w:hAnsi="Times New Roman" w:cs="Times New Roman"/>
          <w:sz w:val="24"/>
          <w:szCs w:val="24"/>
        </w:rPr>
        <w:t xml:space="preserve">amparo interpuesta por el Sr. </w:t>
      </w:r>
      <w:r w:rsidR="00BC631C" w:rsidRPr="0009220E">
        <w:rPr>
          <w:rFonts w:ascii="Times New Roman" w:eastAsia="Times New Roman" w:hAnsi="Times New Roman" w:cs="Times New Roman"/>
          <w:sz w:val="24"/>
          <w:szCs w:val="24"/>
        </w:rPr>
        <w:t>Manuín, esta Corte ha sostenido que la institución procesal del amparo puede reunir las características necesarias para la tutela efectiva de los derechos fundamentales, esto es, la de ser sencilla y breve.</w:t>
      </w:r>
      <w:r w:rsidR="00BC631C" w:rsidRPr="0009220E">
        <w:rPr>
          <w:rFonts w:ascii="Times New Roman" w:eastAsia="Times New Roman" w:hAnsi="Times New Roman" w:cs="Times New Roman"/>
          <w:sz w:val="24"/>
          <w:szCs w:val="24"/>
          <w:vertAlign w:val="superscript"/>
        </w:rPr>
        <w:footnoteReference w:id="7"/>
      </w:r>
      <w:r w:rsidR="00BC631C" w:rsidRPr="0009220E">
        <w:rPr>
          <w:rFonts w:ascii="Times New Roman" w:eastAsia="Times New Roman" w:hAnsi="Times New Roman" w:cs="Times New Roman"/>
          <w:sz w:val="24"/>
          <w:szCs w:val="24"/>
        </w:rPr>
        <w:t xml:space="preserve"> En relación con los  hechos del presente caso, el recurso de amparo es efectivo para solucionar la situación jurídica del peticionario si se encontraba la vulneración de sus derechos fundamentales, teniendo la oportunidad de presentar solicitud de medidas judiciales cautelares, las cuales han sido reconocidas por la jurisprudencia interamericana como un mecanismo efectivo para la garantía de los derechos territoriales de las comunidades indígenas.</w:t>
      </w:r>
      <w:r w:rsidR="00BC631C" w:rsidRPr="0009220E">
        <w:rPr>
          <w:rFonts w:ascii="Times New Roman" w:eastAsia="Times New Roman" w:hAnsi="Times New Roman" w:cs="Times New Roman"/>
          <w:sz w:val="24"/>
          <w:szCs w:val="24"/>
          <w:vertAlign w:val="superscript"/>
        </w:rPr>
        <w:footnoteReference w:id="8"/>
      </w:r>
      <w:r w:rsidR="00BC631C" w:rsidRPr="0009220E">
        <w:rPr>
          <w:rFonts w:ascii="Times New Roman" w:eastAsia="Times New Roman" w:hAnsi="Times New Roman" w:cs="Times New Roman"/>
          <w:sz w:val="24"/>
          <w:szCs w:val="24"/>
        </w:rPr>
        <w:t xml:space="preserve"> En efecto, se otorgaron medidas cautelares el 10 de agosto de 2011, pero ante la actuación pronta y diligente del Estado de Santa Clara al concluir la  descontaminación de la Laguna Pampulla, tales medidas cautelares fueron levantadas y la acción de amparo archivada por sustracción de su objeto. </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75. </w:t>
      </w:r>
      <w:r w:rsidR="00BC631C" w:rsidRPr="0009220E">
        <w:rPr>
          <w:rFonts w:ascii="Times New Roman" w:eastAsia="Times New Roman" w:hAnsi="Times New Roman" w:cs="Times New Roman"/>
          <w:sz w:val="24"/>
          <w:szCs w:val="24"/>
        </w:rPr>
        <w:t xml:space="preserve">Finalmente, el Señor Manuín interpuso recurso de apelación contra la decisión de archivo de la acción de amparo y posteriormente, acción de agravio constitucional ante la Corte Suprema de Santa Clara. Sin embargo, ambos recursos se declararon improcedentes, pues el accionante </w:t>
      </w:r>
      <w:r w:rsidR="00BC631C" w:rsidRPr="0009220E">
        <w:rPr>
          <w:rFonts w:ascii="Times New Roman" w:eastAsia="Times New Roman" w:hAnsi="Times New Roman" w:cs="Times New Roman"/>
          <w:sz w:val="24"/>
          <w:szCs w:val="24"/>
        </w:rPr>
        <w:lastRenderedPageBreak/>
        <w:t xml:space="preserve">planteó pretensiones indemnizatorias en un recurso cuya naturaleza solo tiene finalidad restitutoria de un derecho fundamental, lo cual demuestra que el peticionario incoó inapropiadamente el aparato judicial de Santa Clara respecto de sus pretensiones, pues si lo que buscaba era obtener el pago de una indemnización por parte de la administración pública ante las eventuales afectaciones, debió iniciar un procedimiento contencioso administrativo, o un proceso ordinario civil si pretendía la fijación del monto indemnizatorio por parte de la empresa Silverfield S.A. El errado proceder de los peticionarios no puede imputarse al Estado de Santa Clara, quien en cumplimiento de los artículos 8 y 25 de la CADH en relación con las obligaciones de los artículos 1.1 y 2 del mismo instrumento, dispone de recursos efectivos e idóneos para la garantía de los derechos territoriales de los pueblos indígenas. </w:t>
      </w:r>
    </w:p>
    <w:p w:rsidR="00D5668D" w:rsidRPr="00D5668D" w:rsidRDefault="00D5668D" w:rsidP="00D5668D">
      <w:pPr>
        <w:spacing w:line="480" w:lineRule="auto"/>
        <w:jc w:val="center"/>
        <w:rPr>
          <w:rFonts w:ascii="Times New Roman" w:hAnsi="Times New Roman" w:cs="Times New Roman"/>
          <w:b/>
          <w:i/>
          <w:sz w:val="24"/>
          <w:szCs w:val="24"/>
        </w:rPr>
      </w:pPr>
      <w:r w:rsidRPr="00D5668D">
        <w:rPr>
          <w:rFonts w:ascii="Times New Roman" w:eastAsia="Times New Roman" w:hAnsi="Times New Roman" w:cs="Times New Roman"/>
          <w:b/>
          <w:i/>
          <w:sz w:val="24"/>
          <w:szCs w:val="24"/>
        </w:rPr>
        <w:t xml:space="preserve">- El Estado de Santa de Clara no ha </w:t>
      </w:r>
      <w:r w:rsidR="00461535">
        <w:rPr>
          <w:rFonts w:ascii="Times New Roman" w:eastAsia="Times New Roman" w:hAnsi="Times New Roman" w:cs="Times New Roman"/>
          <w:b/>
          <w:i/>
          <w:sz w:val="24"/>
          <w:szCs w:val="24"/>
        </w:rPr>
        <w:t>vulnerado</w:t>
      </w:r>
      <w:r w:rsidRPr="00D5668D">
        <w:rPr>
          <w:rFonts w:ascii="Times New Roman" w:eastAsia="Times New Roman" w:hAnsi="Times New Roman" w:cs="Times New Roman"/>
          <w:b/>
          <w:i/>
          <w:sz w:val="24"/>
          <w:szCs w:val="24"/>
        </w:rPr>
        <w:t xml:space="preserve"> los derechos </w:t>
      </w:r>
      <w:r>
        <w:rPr>
          <w:rFonts w:ascii="Times New Roman" w:eastAsia="Times New Roman" w:hAnsi="Times New Roman" w:cs="Times New Roman"/>
          <w:b/>
          <w:i/>
          <w:sz w:val="24"/>
          <w:szCs w:val="24"/>
        </w:rPr>
        <w:t xml:space="preserve">a la integridad cultural, propiedad colectiva y desarrollo progresivo de los DESC </w:t>
      </w:r>
      <w:r w:rsidRPr="00D5668D">
        <w:rPr>
          <w:rFonts w:ascii="Times New Roman" w:eastAsia="Times New Roman" w:hAnsi="Times New Roman" w:cs="Times New Roman"/>
          <w:b/>
          <w:i/>
          <w:sz w:val="24"/>
          <w:szCs w:val="24"/>
        </w:rPr>
        <w:t>de la CADH</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76. </w:t>
      </w:r>
      <w:r w:rsidR="00BC631C" w:rsidRPr="0009220E">
        <w:rPr>
          <w:rFonts w:ascii="Times New Roman" w:eastAsia="Times New Roman" w:hAnsi="Times New Roman" w:cs="Times New Roman"/>
          <w:sz w:val="24"/>
          <w:szCs w:val="24"/>
        </w:rPr>
        <w:t>Los territorios ancestrales tienen un profundo valor espiritual para los pueblos indígenas y tribales. Dichos pueblos consideran que ciertos lugares, fenómenos o recursos naturales son especialmente sagrados de conformidad con su tradición, y requieren especial protección. En este sentido, la Corte ha resaltado que la estrecha relación que los indígenas mantienen  con la tierra debe de ser reconocida y comprendida como la base fundamental de  su cultura, vida espiritual, integridad, supervivencia económica y su  preservación y transmisión a las generaciones futuras.</w:t>
      </w:r>
      <w:r w:rsidR="00D5668D">
        <w:rPr>
          <w:rFonts w:ascii="Times New Roman" w:eastAsia="Times New Roman" w:hAnsi="Times New Roman" w:cs="Times New Roman"/>
          <w:sz w:val="24"/>
          <w:szCs w:val="24"/>
        </w:rPr>
        <w:t xml:space="preserve"> </w:t>
      </w:r>
      <w:r w:rsidR="00BC631C" w:rsidRPr="0009220E">
        <w:rPr>
          <w:rFonts w:ascii="Times New Roman" w:eastAsia="Times New Roman" w:hAnsi="Times New Roman" w:cs="Times New Roman"/>
          <w:sz w:val="24"/>
          <w:szCs w:val="24"/>
        </w:rPr>
        <w:t xml:space="preserve">La cultura de los miembros de las  comunidades indígenas corresponde a una forma de vida particular de ser, ver y  actuar en el mundo, constituido a partir de su estrecha relación con sus  territorios tradicionales y los recursos que allí se encuentran, no sólo por  ser estos su </w:t>
      </w:r>
      <w:r w:rsidR="00BC631C" w:rsidRPr="0009220E">
        <w:rPr>
          <w:rFonts w:ascii="Times New Roman" w:eastAsia="Times New Roman" w:hAnsi="Times New Roman" w:cs="Times New Roman"/>
          <w:sz w:val="24"/>
          <w:szCs w:val="24"/>
        </w:rPr>
        <w:lastRenderedPageBreak/>
        <w:t>principal medio de subsistencia, sino además porque constituyen un  elemento integrante de su cosmovisión, religiosidad y, por ende, de su  identidad cultural.</w:t>
      </w:r>
      <w:r w:rsidR="00BC631C" w:rsidRPr="0009220E">
        <w:rPr>
          <w:rFonts w:ascii="Times New Roman" w:eastAsia="Times New Roman" w:hAnsi="Times New Roman" w:cs="Times New Roman"/>
          <w:sz w:val="24"/>
          <w:szCs w:val="24"/>
          <w:vertAlign w:val="superscript"/>
        </w:rPr>
        <w:footnoteReference w:id="9"/>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77. </w:t>
      </w:r>
      <w:r w:rsidR="00BC631C" w:rsidRPr="0009220E">
        <w:rPr>
          <w:rFonts w:ascii="Times New Roman" w:eastAsia="Times New Roman" w:hAnsi="Times New Roman" w:cs="Times New Roman"/>
          <w:sz w:val="24"/>
          <w:szCs w:val="24"/>
        </w:rPr>
        <w:t>Los Estados tienen la obligación de proteger dicho territorio y la relación establecida entre los pueblos indígenas o tribales y sus tierras o recursos naturales, como medio para permitir el ejercicio de su vida espiritual. En consecuencia, la estrecha vinculación  de los pueblos indígenas sobre sus territorios tradicionales y los recursos  naturales ligados a su cultura que ahí se encuentren, así como los elementos incorporales  que se desprendan de ellos, deben ser salvaguardados por el artículo 21 de la  CADH, en el marco de la propiedad colectiva en relación con la integridad cultural de los pueblos indígenas y tribales.</w:t>
      </w:r>
      <w:r w:rsidR="00BC631C" w:rsidRPr="0009220E">
        <w:rPr>
          <w:rFonts w:ascii="Times New Roman" w:eastAsia="Times New Roman" w:hAnsi="Times New Roman" w:cs="Times New Roman"/>
          <w:sz w:val="24"/>
          <w:szCs w:val="24"/>
          <w:vertAlign w:val="superscript"/>
        </w:rPr>
        <w:footnoteReference w:id="10"/>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78. </w:t>
      </w:r>
      <w:r w:rsidR="00BC631C" w:rsidRPr="0009220E">
        <w:rPr>
          <w:rFonts w:ascii="Times New Roman" w:eastAsia="Times New Roman" w:hAnsi="Times New Roman" w:cs="Times New Roman"/>
          <w:sz w:val="24"/>
          <w:szCs w:val="24"/>
        </w:rPr>
        <w:t xml:space="preserve">En el caso </w:t>
      </w:r>
      <w:r w:rsidR="00BC631C" w:rsidRPr="0009220E">
        <w:rPr>
          <w:rFonts w:ascii="Times New Roman" w:eastAsia="Times New Roman" w:hAnsi="Times New Roman" w:cs="Times New Roman"/>
          <w:i/>
          <w:sz w:val="24"/>
          <w:szCs w:val="24"/>
        </w:rPr>
        <w:t>sub lite</w:t>
      </w:r>
      <w:r w:rsidR="00BC631C" w:rsidRPr="0009220E">
        <w:rPr>
          <w:rFonts w:ascii="Times New Roman" w:eastAsia="Times New Roman" w:hAnsi="Times New Roman" w:cs="Times New Roman"/>
          <w:sz w:val="24"/>
          <w:szCs w:val="24"/>
        </w:rPr>
        <w:t xml:space="preserve">, el Estado de Santa Clara respetó y garantizó los derechos de propiedad colectiva, integridad cultural y a la consulta previa, libre e informada en el proceso de licitación del proyecto minero Wirikuya, proceso del cual acogió las condiciones presentadas por el Pueblo Pichicha para otorgar su consentimiento, específicamente en lo que respecta a la prohibición expresa del ingreso de funcionarios de la empresa minera a las adyacencias del riachuelo de Mandí, lugar de cultos por parte de la comunidad indígena. </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79. </w:t>
      </w:r>
      <w:r w:rsidR="00BC631C" w:rsidRPr="0009220E">
        <w:rPr>
          <w:rFonts w:ascii="Times New Roman" w:eastAsia="Times New Roman" w:hAnsi="Times New Roman" w:cs="Times New Roman"/>
          <w:sz w:val="24"/>
          <w:szCs w:val="24"/>
        </w:rPr>
        <w:t xml:space="preserve">No obstante, esta Honorable Corte ha reiterado en su jurisprudencia que la protección del derecho a la propiedad colectiva conforme al artículo 21 de la CADH no es absoluta y, por lo tanto, no permite una interpretación estricta; aunque la Corte  reconoce la interconexión entre el derecho de los miembros de los pueblos  indígenas y tribales al uso y goce de sus tierras y el derecho a esos recursos  necesarios para su supervivencia, así como parte esencial de su </w:t>
      </w:r>
      <w:r w:rsidR="00BC631C" w:rsidRPr="0009220E">
        <w:rPr>
          <w:rFonts w:ascii="Times New Roman" w:eastAsia="Times New Roman" w:hAnsi="Times New Roman" w:cs="Times New Roman"/>
          <w:sz w:val="24"/>
          <w:szCs w:val="24"/>
        </w:rPr>
        <w:lastRenderedPageBreak/>
        <w:t>identidad cultural, dichos derechos a la propiedad, como muchos  otros de los derechos reconocidos en la Convención, están sujetos a ciertos límites  y restricciones.</w:t>
      </w:r>
      <w:r w:rsidR="00BC631C" w:rsidRPr="0009220E">
        <w:rPr>
          <w:rFonts w:ascii="Times New Roman" w:eastAsia="Times New Roman" w:hAnsi="Times New Roman" w:cs="Times New Roman"/>
          <w:sz w:val="24"/>
          <w:szCs w:val="24"/>
          <w:vertAlign w:val="superscript"/>
        </w:rPr>
        <w:footnoteReference w:id="11"/>
      </w:r>
      <w:r w:rsidR="00BC631C" w:rsidRPr="0009220E">
        <w:rPr>
          <w:rFonts w:ascii="Times New Roman" w:eastAsia="Times New Roman" w:hAnsi="Times New Roman" w:cs="Times New Roman"/>
          <w:sz w:val="24"/>
          <w:szCs w:val="24"/>
        </w:rPr>
        <w:t> </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80. </w:t>
      </w:r>
      <w:r w:rsidR="00BC631C" w:rsidRPr="0009220E">
        <w:rPr>
          <w:rFonts w:ascii="Times New Roman" w:eastAsia="Times New Roman" w:hAnsi="Times New Roman" w:cs="Times New Roman"/>
          <w:sz w:val="24"/>
          <w:szCs w:val="24"/>
        </w:rPr>
        <w:t xml:space="preserve">En </w:t>
      </w:r>
      <w:r w:rsidR="00D5668D">
        <w:rPr>
          <w:rFonts w:ascii="Times New Roman" w:eastAsia="Times New Roman" w:hAnsi="Times New Roman" w:cs="Times New Roman"/>
          <w:sz w:val="24"/>
          <w:szCs w:val="24"/>
        </w:rPr>
        <w:t>el caso del Pueblo Pichicha, la SEFAH</w:t>
      </w:r>
      <w:r w:rsidR="00BC631C" w:rsidRPr="0009220E">
        <w:rPr>
          <w:rFonts w:ascii="Times New Roman" w:eastAsia="Times New Roman" w:hAnsi="Times New Roman" w:cs="Times New Roman"/>
          <w:sz w:val="24"/>
          <w:szCs w:val="24"/>
        </w:rPr>
        <w:t xml:space="preserve"> ordenó la descontaminación inmediata de la Laguna Pampulla ante la afectación ambiental causada por la ruptura de una pequeña represa de contención de lodo y rocas excavadas durante los trabajos de prospección de la empresa Silverfield S.A, lo cual implicó además la captación provisional de agua en los riachuelos ubicados en la zona, incluyendo el riachuelo de Mandí. A continuación se explicará como tal acción del Estado de Santa Clara no vulneró los derechos a la propiedad colectiva e integridad cultural del Pueblo Pichicha al haber ordenado la incursión en el riachuelo mencionado, derechos que como hemos mencionado, no son absolutos y pueden ser objeto de restricciones siempre que tales limitaciones cumplan determinados requisitos establecidos por la jurisprudencia de la Corte. </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81. </w:t>
      </w:r>
      <w:r w:rsidR="00BC631C" w:rsidRPr="0009220E">
        <w:rPr>
          <w:rFonts w:ascii="Times New Roman" w:eastAsia="Times New Roman" w:hAnsi="Times New Roman" w:cs="Times New Roman"/>
          <w:sz w:val="24"/>
          <w:szCs w:val="24"/>
        </w:rPr>
        <w:t>Al respecto, la propia CADH y la jurisprudencia de la Corte han establecido las pautas para definir las restricciones admisibles al goce y  ejercicio del derecho a la propiedad colectiva de los pueblos indígenas, derecho en estrecha relación con el de integridad cultural. La respuesta a este tipo de casos está en lo que la Corte llamó “juicio de proporcionalidad”. Según este juicio, toda restricción a tales derechos: a) deben estar establecidas por ley; b)  deben ser necesarias; c) deben ser proporcionales, y d) deben hacerse con el  fin de lograr un objetivo legítimo en una sociedad democrática.</w:t>
      </w:r>
    </w:p>
    <w:p w:rsidR="00FD1C82" w:rsidRPr="0009220E" w:rsidRDefault="00AA2E44" w:rsidP="0009220E">
      <w:pPr>
        <w:spacing w:line="480" w:lineRule="auto"/>
        <w:jc w:val="both"/>
        <w:rPr>
          <w:rFonts w:ascii="Times New Roman" w:hAnsi="Times New Roman" w:cs="Times New Roman"/>
          <w:sz w:val="24"/>
          <w:szCs w:val="24"/>
        </w:rPr>
      </w:pPr>
      <w:r w:rsidRPr="00AA2E44">
        <w:rPr>
          <w:rFonts w:ascii="Times New Roman" w:eastAsia="Times New Roman" w:hAnsi="Times New Roman" w:cs="Times New Roman"/>
          <w:sz w:val="24"/>
          <w:szCs w:val="24"/>
        </w:rPr>
        <w:t>82.</w:t>
      </w:r>
      <w:r>
        <w:rPr>
          <w:rFonts w:ascii="Times New Roman" w:eastAsia="Times New Roman" w:hAnsi="Times New Roman" w:cs="Times New Roman"/>
          <w:b/>
          <w:sz w:val="24"/>
          <w:szCs w:val="24"/>
        </w:rPr>
        <w:t xml:space="preserve"> </w:t>
      </w:r>
      <w:r w:rsidR="00BC631C" w:rsidRPr="00D5668D">
        <w:rPr>
          <w:rFonts w:ascii="Times New Roman" w:eastAsia="Times New Roman" w:hAnsi="Times New Roman" w:cs="Times New Roman"/>
          <w:b/>
          <w:sz w:val="24"/>
          <w:szCs w:val="24"/>
        </w:rPr>
        <w:t>Legalidad de la restricción:</w:t>
      </w:r>
      <w:r w:rsidR="00D5668D">
        <w:rPr>
          <w:rFonts w:ascii="Times New Roman" w:eastAsia="Times New Roman" w:hAnsi="Times New Roman" w:cs="Times New Roman"/>
          <w:sz w:val="24"/>
          <w:szCs w:val="24"/>
        </w:rPr>
        <w:t xml:space="preserve"> </w:t>
      </w:r>
      <w:r w:rsidR="00BC631C" w:rsidRPr="0009220E">
        <w:rPr>
          <w:rFonts w:ascii="Times New Roman" w:eastAsia="Times New Roman" w:hAnsi="Times New Roman" w:cs="Times New Roman"/>
          <w:sz w:val="24"/>
          <w:szCs w:val="24"/>
        </w:rPr>
        <w:t xml:space="preserve">El artículo 21.1 de la Convención dispone  que </w:t>
      </w:r>
      <w:r w:rsidR="00BC631C" w:rsidRPr="0009220E">
        <w:rPr>
          <w:rFonts w:ascii="Times New Roman" w:eastAsia="Times New Roman" w:hAnsi="Times New Roman" w:cs="Times New Roman"/>
          <w:i/>
          <w:sz w:val="24"/>
          <w:szCs w:val="24"/>
        </w:rPr>
        <w:t>“la ley puede subordinar el uso y goce [de los bienes] al interés  social.”</w:t>
      </w:r>
      <w:r w:rsidR="00BC631C" w:rsidRPr="0009220E">
        <w:rPr>
          <w:rFonts w:ascii="Times New Roman" w:eastAsia="Times New Roman" w:hAnsi="Times New Roman" w:cs="Times New Roman"/>
          <w:sz w:val="24"/>
          <w:szCs w:val="24"/>
        </w:rPr>
        <w:t xml:space="preserve">. La </w:t>
      </w:r>
      <w:r w:rsidR="00D5668D">
        <w:rPr>
          <w:rFonts w:ascii="Times New Roman" w:eastAsia="Times New Roman" w:hAnsi="Times New Roman" w:cs="Times New Roman"/>
          <w:sz w:val="24"/>
          <w:szCs w:val="24"/>
        </w:rPr>
        <w:t xml:space="preserve">SEFAH </w:t>
      </w:r>
      <w:r w:rsidR="00BC631C" w:rsidRPr="0009220E">
        <w:rPr>
          <w:rFonts w:ascii="Times New Roman" w:eastAsia="Times New Roman" w:hAnsi="Times New Roman" w:cs="Times New Roman"/>
          <w:sz w:val="24"/>
          <w:szCs w:val="24"/>
        </w:rPr>
        <w:t xml:space="preserve">es la entidad administrativa responsable por la distribución de agua potable en el Estado de Santa clara. Bajo </w:t>
      </w:r>
      <w:r w:rsidR="00BC631C" w:rsidRPr="0009220E">
        <w:rPr>
          <w:rFonts w:ascii="Times New Roman" w:eastAsia="Times New Roman" w:hAnsi="Times New Roman" w:cs="Times New Roman"/>
          <w:sz w:val="24"/>
          <w:szCs w:val="24"/>
        </w:rPr>
        <w:lastRenderedPageBreak/>
        <w:t>la legislación aplicable, la SEFAH está facultada a adoptar medidas de urgencia, incluyendo el ingreso provisional de sus funcionarios en la propiedad de particulares, con el fin de garantizar el suministro de agua potable a poblaciones impactadas por desastres ambientales.</w:t>
      </w:r>
    </w:p>
    <w:p w:rsidR="00FD1C82" w:rsidRPr="0009220E" w:rsidRDefault="00AA2E44" w:rsidP="0009220E">
      <w:pPr>
        <w:spacing w:line="480" w:lineRule="auto"/>
        <w:jc w:val="both"/>
        <w:rPr>
          <w:rFonts w:ascii="Times New Roman" w:hAnsi="Times New Roman" w:cs="Times New Roman"/>
          <w:sz w:val="24"/>
          <w:szCs w:val="24"/>
        </w:rPr>
      </w:pPr>
      <w:r w:rsidRPr="00AA2E44">
        <w:rPr>
          <w:rFonts w:ascii="Times New Roman" w:eastAsia="Times New Roman" w:hAnsi="Times New Roman" w:cs="Times New Roman"/>
          <w:sz w:val="24"/>
          <w:szCs w:val="24"/>
        </w:rPr>
        <w:t>83.</w:t>
      </w:r>
      <w:r>
        <w:rPr>
          <w:rFonts w:ascii="Times New Roman" w:eastAsia="Times New Roman" w:hAnsi="Times New Roman" w:cs="Times New Roman"/>
          <w:b/>
          <w:sz w:val="24"/>
          <w:szCs w:val="24"/>
        </w:rPr>
        <w:t xml:space="preserve"> </w:t>
      </w:r>
      <w:r w:rsidR="00BC631C" w:rsidRPr="00D5668D">
        <w:rPr>
          <w:rFonts w:ascii="Times New Roman" w:eastAsia="Times New Roman" w:hAnsi="Times New Roman" w:cs="Times New Roman"/>
          <w:b/>
          <w:sz w:val="24"/>
          <w:szCs w:val="24"/>
        </w:rPr>
        <w:t>Necesidad de la restricción:</w:t>
      </w:r>
      <w:r w:rsidR="00BC631C" w:rsidRPr="0009220E">
        <w:rPr>
          <w:rFonts w:ascii="Times New Roman" w:eastAsia="Times New Roman" w:hAnsi="Times New Roman" w:cs="Times New Roman"/>
          <w:sz w:val="24"/>
          <w:szCs w:val="24"/>
        </w:rPr>
        <w:t xml:space="preserve"> Para la Corte, </w:t>
      </w:r>
      <w:r w:rsidR="00BC631C" w:rsidRPr="0009220E">
        <w:rPr>
          <w:rFonts w:ascii="Times New Roman" w:eastAsia="Times New Roman" w:hAnsi="Times New Roman" w:cs="Times New Roman"/>
          <w:i/>
          <w:sz w:val="24"/>
          <w:szCs w:val="24"/>
        </w:rPr>
        <w:t>“la necesidad de las restricciones legalmente contempladas dependerá de  que estén orientadas a satisfacer un interés público imperativo, siendo  insuficiente que se demuestre, por ejemplo, que la ley cumple un propósito útil  u oportuno”</w:t>
      </w:r>
      <w:r w:rsidR="00BC631C" w:rsidRPr="0009220E">
        <w:rPr>
          <w:rFonts w:ascii="Times New Roman" w:eastAsia="Times New Roman" w:hAnsi="Times New Roman" w:cs="Times New Roman"/>
          <w:sz w:val="24"/>
          <w:szCs w:val="24"/>
        </w:rPr>
        <w:t>.</w:t>
      </w:r>
      <w:r w:rsidR="00BC631C" w:rsidRPr="0009220E">
        <w:rPr>
          <w:rFonts w:ascii="Times New Roman" w:eastAsia="Times New Roman" w:hAnsi="Times New Roman" w:cs="Times New Roman"/>
          <w:sz w:val="24"/>
          <w:szCs w:val="24"/>
          <w:vertAlign w:val="superscript"/>
        </w:rPr>
        <w:footnoteReference w:id="12"/>
      </w:r>
      <w:r w:rsidR="00BC631C" w:rsidRPr="0009220E">
        <w:rPr>
          <w:rFonts w:ascii="Times New Roman" w:eastAsia="Times New Roman" w:hAnsi="Times New Roman" w:cs="Times New Roman"/>
          <w:sz w:val="24"/>
          <w:szCs w:val="24"/>
        </w:rPr>
        <w:t xml:space="preserve">En este caso, la autorización por parte de la captación de agua del riachuelo de Mandí se presentó en una situación de emergencia, constituyendo una medida excepcional, provisional y necesaria para evitar el desabastecimiento hídrico no solo de la comunidad Pichicha, sino de miles de campesinos que viven en la zona abastecida por la Laguna Pampulla. La necesidad de dicha medida se fundamentaba en satisfacer el acceso al agua de las comunidades, lo cual representa un interés público imperativo ante la situación presentada. </w:t>
      </w:r>
    </w:p>
    <w:p w:rsidR="00FD1C82" w:rsidRPr="0009220E" w:rsidRDefault="00AA2E44" w:rsidP="0009220E">
      <w:pPr>
        <w:spacing w:line="480" w:lineRule="auto"/>
        <w:jc w:val="both"/>
        <w:rPr>
          <w:rFonts w:ascii="Times New Roman" w:hAnsi="Times New Roman" w:cs="Times New Roman"/>
          <w:sz w:val="24"/>
          <w:szCs w:val="24"/>
        </w:rPr>
      </w:pPr>
      <w:r w:rsidRPr="00AA2E44">
        <w:rPr>
          <w:rFonts w:ascii="Times New Roman" w:eastAsia="Times New Roman" w:hAnsi="Times New Roman" w:cs="Times New Roman"/>
          <w:sz w:val="24"/>
          <w:szCs w:val="24"/>
        </w:rPr>
        <w:t>84.</w:t>
      </w:r>
      <w:r>
        <w:rPr>
          <w:rFonts w:ascii="Times New Roman" w:eastAsia="Times New Roman" w:hAnsi="Times New Roman" w:cs="Times New Roman"/>
          <w:b/>
          <w:sz w:val="24"/>
          <w:szCs w:val="24"/>
        </w:rPr>
        <w:t xml:space="preserve"> </w:t>
      </w:r>
      <w:r w:rsidR="00BC631C" w:rsidRPr="00D5668D">
        <w:rPr>
          <w:rFonts w:ascii="Times New Roman" w:eastAsia="Times New Roman" w:hAnsi="Times New Roman" w:cs="Times New Roman"/>
          <w:b/>
          <w:sz w:val="24"/>
          <w:szCs w:val="24"/>
        </w:rPr>
        <w:t>Proporcionalidad de la restricción:</w:t>
      </w:r>
      <w:r w:rsidR="00BC631C" w:rsidRPr="0009220E">
        <w:rPr>
          <w:rFonts w:ascii="Times New Roman" w:eastAsia="Times New Roman" w:hAnsi="Times New Roman" w:cs="Times New Roman"/>
          <w:sz w:val="24"/>
          <w:szCs w:val="24"/>
        </w:rPr>
        <w:t xml:space="preserve"> Según la Corte, “</w:t>
      </w:r>
      <w:r w:rsidR="00BC631C" w:rsidRPr="0009220E">
        <w:rPr>
          <w:rFonts w:ascii="Times New Roman" w:eastAsia="Times New Roman" w:hAnsi="Times New Roman" w:cs="Times New Roman"/>
          <w:i/>
          <w:sz w:val="24"/>
          <w:szCs w:val="24"/>
        </w:rPr>
        <w:t>la proporcionalidad radica en que la restricción debe ajustarse  estrechamente al logro de un legítimo objetivo, interfiriendo en la menor medida posible en el efectivo ejercicio del derecho restringido”</w:t>
      </w:r>
      <w:r w:rsidR="00BC631C" w:rsidRPr="0009220E">
        <w:rPr>
          <w:rFonts w:ascii="Times New Roman" w:eastAsia="Times New Roman" w:hAnsi="Times New Roman" w:cs="Times New Roman"/>
          <w:sz w:val="24"/>
          <w:szCs w:val="24"/>
        </w:rPr>
        <w:t>.</w:t>
      </w:r>
      <w:r w:rsidR="00BC631C" w:rsidRPr="0009220E">
        <w:rPr>
          <w:rFonts w:ascii="Times New Roman" w:eastAsia="Times New Roman" w:hAnsi="Times New Roman" w:cs="Times New Roman"/>
          <w:sz w:val="24"/>
          <w:szCs w:val="24"/>
          <w:vertAlign w:val="superscript"/>
        </w:rPr>
        <w:footnoteReference w:id="13"/>
      </w:r>
      <w:r w:rsidR="00BC631C" w:rsidRPr="0009220E">
        <w:rPr>
          <w:rFonts w:ascii="Times New Roman" w:eastAsia="Times New Roman" w:hAnsi="Times New Roman" w:cs="Times New Roman"/>
          <w:sz w:val="24"/>
          <w:szCs w:val="24"/>
        </w:rPr>
        <w:t xml:space="preserve">Al respecto, la SEFAH decidió asumir dicha medida al ser la que en mayor grado garantizaba el suministro pronto e inmediato de agua potable a las poblaciones impactadas por la afectación ambiental, causando el menor perjuicio a las comunidades indígenas, quienes también se verían afectadas ante un desabastecimiento hídrico que implicaría mayores afectaciones a la salud de sus integrantes. La captación provisional de otras fuentes de agua tardaría al menos 5 días adicionales e implicaría la construcción de sistemas de tubería y alcantarillado excesivamente costosos, que perderían la </w:t>
      </w:r>
      <w:r w:rsidR="00BC631C" w:rsidRPr="0009220E">
        <w:rPr>
          <w:rFonts w:ascii="Times New Roman" w:eastAsia="Times New Roman" w:hAnsi="Times New Roman" w:cs="Times New Roman"/>
          <w:sz w:val="24"/>
          <w:szCs w:val="24"/>
        </w:rPr>
        <w:lastRenderedPageBreak/>
        <w:t xml:space="preserve">utilidad luego de la descontaminación de la laguna. La captación de agua del riachuelo de Mandí es proporcional con el fin último de la medida, además que era de carácter provisional. </w:t>
      </w:r>
    </w:p>
    <w:p w:rsidR="00FD1C82" w:rsidRPr="0009220E" w:rsidRDefault="00AA2E44" w:rsidP="0009220E">
      <w:pPr>
        <w:spacing w:line="480" w:lineRule="auto"/>
        <w:jc w:val="both"/>
        <w:rPr>
          <w:rFonts w:ascii="Times New Roman" w:hAnsi="Times New Roman" w:cs="Times New Roman"/>
          <w:sz w:val="24"/>
          <w:szCs w:val="24"/>
        </w:rPr>
      </w:pPr>
      <w:r w:rsidRPr="00AA2E44">
        <w:rPr>
          <w:rFonts w:ascii="Times New Roman" w:eastAsia="Times New Roman" w:hAnsi="Times New Roman" w:cs="Times New Roman"/>
          <w:sz w:val="24"/>
          <w:szCs w:val="24"/>
        </w:rPr>
        <w:t>85.</w:t>
      </w:r>
      <w:r>
        <w:rPr>
          <w:rFonts w:ascii="Times New Roman" w:eastAsia="Times New Roman" w:hAnsi="Times New Roman" w:cs="Times New Roman"/>
          <w:b/>
          <w:sz w:val="24"/>
          <w:szCs w:val="24"/>
        </w:rPr>
        <w:t xml:space="preserve"> </w:t>
      </w:r>
      <w:r w:rsidR="00BC631C" w:rsidRPr="00D5668D">
        <w:rPr>
          <w:rFonts w:ascii="Times New Roman" w:eastAsia="Times New Roman" w:hAnsi="Times New Roman" w:cs="Times New Roman"/>
          <w:b/>
          <w:sz w:val="24"/>
          <w:szCs w:val="24"/>
        </w:rPr>
        <w:t>Finalidad de la restricción de lograr un objetivo legítimo:</w:t>
      </w:r>
      <w:r w:rsidR="00BC631C" w:rsidRPr="0009220E">
        <w:rPr>
          <w:rFonts w:ascii="Times New Roman" w:eastAsia="Times New Roman" w:hAnsi="Times New Roman" w:cs="Times New Roman"/>
          <w:sz w:val="24"/>
          <w:szCs w:val="24"/>
        </w:rPr>
        <w:t xml:space="preserve"> Según la Corte, </w:t>
      </w:r>
      <w:r w:rsidR="00BC631C" w:rsidRPr="0009220E">
        <w:rPr>
          <w:rFonts w:ascii="Times New Roman" w:eastAsia="Times New Roman" w:hAnsi="Times New Roman" w:cs="Times New Roman"/>
          <w:i/>
          <w:sz w:val="24"/>
          <w:szCs w:val="24"/>
        </w:rPr>
        <w:t>“para que sean compatibles con la Convención las restricciones deben  justificarse según objetivos colectivos que, por su importancia, preponderen  claramente sobre la necesidad del pleno goce del derecho restringido.”</w:t>
      </w:r>
      <w:r w:rsidR="00BC631C" w:rsidRPr="0009220E">
        <w:rPr>
          <w:rFonts w:ascii="Times New Roman" w:eastAsia="Times New Roman" w:hAnsi="Times New Roman" w:cs="Times New Roman"/>
          <w:i/>
          <w:sz w:val="24"/>
          <w:szCs w:val="24"/>
          <w:vertAlign w:val="superscript"/>
        </w:rPr>
        <w:footnoteReference w:id="14"/>
      </w:r>
      <w:r w:rsidR="00BC631C" w:rsidRPr="0009220E">
        <w:rPr>
          <w:rFonts w:ascii="Times New Roman" w:eastAsia="Times New Roman" w:hAnsi="Times New Roman" w:cs="Times New Roman"/>
          <w:sz w:val="24"/>
          <w:szCs w:val="24"/>
        </w:rPr>
        <w:t xml:space="preserve">La finalidad de la restricción se encuentra en garantizar el suministro de agua potable a las poblaciones afectadas por desastres ambientales. En relación con el artículo 26 de la CADH, sobre el desarrollo progresivo de los </w:t>
      </w:r>
      <w:r w:rsidR="009C5F21">
        <w:rPr>
          <w:rFonts w:ascii="Times New Roman" w:eastAsia="Times New Roman" w:hAnsi="Times New Roman" w:cs="Times New Roman"/>
          <w:sz w:val="24"/>
          <w:szCs w:val="24"/>
        </w:rPr>
        <w:t>DESC</w:t>
      </w:r>
      <w:r w:rsidR="00BC631C" w:rsidRPr="0009220E">
        <w:rPr>
          <w:rFonts w:ascii="Times New Roman" w:eastAsia="Times New Roman" w:hAnsi="Times New Roman" w:cs="Times New Roman"/>
          <w:sz w:val="24"/>
          <w:szCs w:val="24"/>
        </w:rPr>
        <w:t>, la Corte ha entendido que en el caso de los pueblos indígenas, “</w:t>
      </w:r>
      <w:r w:rsidR="00BC631C" w:rsidRPr="0009220E">
        <w:rPr>
          <w:rFonts w:ascii="Times New Roman" w:eastAsia="Times New Roman" w:hAnsi="Times New Roman" w:cs="Times New Roman"/>
          <w:i/>
          <w:sz w:val="24"/>
          <w:szCs w:val="24"/>
        </w:rPr>
        <w:t>las afectaciones especiales del derecho a la salud, e íntimamente vinculadas con él, las del derecho a la alimentación y el acceso a agua limpia impactan de manera aguda el derecho a una existencia digna y las condiciones básicas para el ejercicio de otros derechos, como el derecho a la educación o el derecho a la identidad cultural”</w:t>
      </w:r>
      <w:r w:rsidR="00BC631C" w:rsidRPr="0009220E">
        <w:rPr>
          <w:rFonts w:ascii="Times New Roman" w:eastAsia="Times New Roman" w:hAnsi="Times New Roman" w:cs="Times New Roman"/>
          <w:sz w:val="24"/>
          <w:szCs w:val="24"/>
        </w:rPr>
        <w:t>.</w:t>
      </w:r>
      <w:r w:rsidR="00BC631C" w:rsidRPr="0009220E">
        <w:rPr>
          <w:rFonts w:ascii="Times New Roman" w:eastAsia="Times New Roman" w:hAnsi="Times New Roman" w:cs="Times New Roman"/>
          <w:sz w:val="24"/>
          <w:szCs w:val="24"/>
          <w:vertAlign w:val="superscript"/>
        </w:rPr>
        <w:footnoteReference w:id="15"/>
      </w:r>
      <w:r w:rsidR="00BC631C" w:rsidRPr="0009220E">
        <w:rPr>
          <w:rFonts w:ascii="Times New Roman" w:eastAsia="Times New Roman" w:hAnsi="Times New Roman" w:cs="Times New Roman"/>
          <w:sz w:val="24"/>
          <w:szCs w:val="24"/>
        </w:rPr>
        <w:t xml:space="preserve"> La importancia de ese fin colectivo y legítimo en el marco de una sociedad democrática y pluralista, no solamente implica el acceso al agua potable de las comunidades, sino al respeto de los derechos a la salud y seguridad alimentaria, cuya garantía asegura la supervivencia de las comunidades y su integridad cultural como fin último del Estado de Santa Clara y la comunidad internacional.</w:t>
      </w:r>
    </w:p>
    <w:p w:rsidR="00FD1C82" w:rsidRPr="0009220E" w:rsidRDefault="00AA2E44" w:rsidP="0009220E">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86. </w:t>
      </w:r>
      <w:r w:rsidR="009C5F21">
        <w:rPr>
          <w:rFonts w:ascii="Times New Roman" w:eastAsia="Times New Roman" w:hAnsi="Times New Roman" w:cs="Times New Roman"/>
          <w:sz w:val="24"/>
          <w:szCs w:val="24"/>
        </w:rPr>
        <w:t>A</w:t>
      </w:r>
      <w:r w:rsidR="009C5F21" w:rsidRPr="0009220E">
        <w:rPr>
          <w:rFonts w:ascii="Times New Roman" w:eastAsia="Times New Roman" w:hAnsi="Times New Roman" w:cs="Times New Roman"/>
          <w:sz w:val="24"/>
          <w:szCs w:val="24"/>
        </w:rPr>
        <w:t>dicionalmente</w:t>
      </w:r>
      <w:r w:rsidR="009C5F21">
        <w:rPr>
          <w:rFonts w:ascii="Times New Roman" w:eastAsia="Times New Roman" w:hAnsi="Times New Roman" w:cs="Times New Roman"/>
          <w:sz w:val="24"/>
          <w:szCs w:val="24"/>
        </w:rPr>
        <w:t>, l</w:t>
      </w:r>
      <w:r w:rsidR="00BC631C" w:rsidRPr="0009220E">
        <w:rPr>
          <w:rFonts w:ascii="Times New Roman" w:eastAsia="Times New Roman" w:hAnsi="Times New Roman" w:cs="Times New Roman"/>
          <w:sz w:val="24"/>
          <w:szCs w:val="24"/>
        </w:rPr>
        <w:t xml:space="preserve">a Corte además de los requisitos anteriormente expuestos, ha establecido que se debe tener en cuenta si la restricción implica una denegación de las  tradiciones y costumbres </w:t>
      </w:r>
      <w:r w:rsidR="009C5F21">
        <w:rPr>
          <w:rFonts w:ascii="Times New Roman" w:eastAsia="Times New Roman" w:hAnsi="Times New Roman" w:cs="Times New Roman"/>
          <w:sz w:val="24"/>
          <w:szCs w:val="24"/>
        </w:rPr>
        <w:t>de un modo que ponga en peligro la propia subsistencia </w:t>
      </w:r>
      <w:r w:rsidR="00BC631C" w:rsidRPr="0009220E">
        <w:rPr>
          <w:rFonts w:ascii="Times New Roman" w:eastAsia="Times New Roman" w:hAnsi="Times New Roman" w:cs="Times New Roman"/>
          <w:sz w:val="24"/>
          <w:szCs w:val="24"/>
        </w:rPr>
        <w:t>del gru</w:t>
      </w:r>
      <w:r w:rsidR="009C5F21">
        <w:rPr>
          <w:rFonts w:ascii="Times New Roman" w:eastAsia="Times New Roman" w:hAnsi="Times New Roman" w:cs="Times New Roman"/>
          <w:sz w:val="24"/>
          <w:szCs w:val="24"/>
        </w:rPr>
        <w:t>po y </w:t>
      </w:r>
      <w:r w:rsidR="00BC631C" w:rsidRPr="0009220E">
        <w:rPr>
          <w:rFonts w:ascii="Times New Roman" w:eastAsia="Times New Roman" w:hAnsi="Times New Roman" w:cs="Times New Roman"/>
          <w:sz w:val="24"/>
          <w:szCs w:val="24"/>
        </w:rPr>
        <w:t xml:space="preserve">de sus integrantes. Si bien la medida implicó la utilización del riachuelo de Mandí, tal hecho no implicó una denegación de la subsistencia del Pueblo Pichicha como pueblo indígena. Lo anterior se </w:t>
      </w:r>
      <w:r w:rsidR="00BC631C" w:rsidRPr="0009220E">
        <w:rPr>
          <w:rFonts w:ascii="Times New Roman" w:eastAsia="Times New Roman" w:hAnsi="Times New Roman" w:cs="Times New Roman"/>
          <w:sz w:val="24"/>
          <w:szCs w:val="24"/>
        </w:rPr>
        <w:lastRenderedPageBreak/>
        <w:t xml:space="preserve">fundamenta además, en la manera diligente con la que </w:t>
      </w:r>
      <w:r w:rsidR="009C5F21">
        <w:rPr>
          <w:rFonts w:ascii="Times New Roman" w:eastAsia="Times New Roman" w:hAnsi="Times New Roman" w:cs="Times New Roman"/>
          <w:sz w:val="24"/>
          <w:szCs w:val="24"/>
        </w:rPr>
        <w:t>actuó el Estado</w:t>
      </w:r>
      <w:r w:rsidR="00BC631C" w:rsidRPr="0009220E">
        <w:rPr>
          <w:rFonts w:ascii="Times New Roman" w:eastAsia="Times New Roman" w:hAnsi="Times New Roman" w:cs="Times New Roman"/>
          <w:sz w:val="24"/>
          <w:szCs w:val="24"/>
        </w:rPr>
        <w:t xml:space="preserve">, en el marco de sus deberes estatales de acción inmediata para reparar y mitigar los daños ambientales, </w:t>
      </w:r>
      <w:r w:rsidR="009C5F21">
        <w:rPr>
          <w:rFonts w:ascii="Times New Roman" w:eastAsia="Times New Roman" w:hAnsi="Times New Roman" w:cs="Times New Roman"/>
          <w:sz w:val="24"/>
          <w:szCs w:val="24"/>
        </w:rPr>
        <w:t xml:space="preserve">demostrado </w:t>
      </w:r>
      <w:r w:rsidR="00BC631C" w:rsidRPr="0009220E">
        <w:rPr>
          <w:rFonts w:ascii="Times New Roman" w:eastAsia="Times New Roman" w:hAnsi="Times New Roman" w:cs="Times New Roman"/>
          <w:sz w:val="24"/>
          <w:szCs w:val="24"/>
        </w:rPr>
        <w:t>en que p</w:t>
      </w:r>
      <w:r w:rsidR="009C5F21">
        <w:rPr>
          <w:rFonts w:ascii="Times New Roman" w:eastAsia="Times New Roman" w:hAnsi="Times New Roman" w:cs="Times New Roman"/>
          <w:sz w:val="24"/>
          <w:szCs w:val="24"/>
        </w:rPr>
        <w:t xml:space="preserve">ara el 15 de agosto de 2011, </w:t>
      </w:r>
      <w:r w:rsidR="00BC631C" w:rsidRPr="0009220E">
        <w:rPr>
          <w:rFonts w:ascii="Times New Roman" w:eastAsia="Times New Roman" w:hAnsi="Times New Roman" w:cs="Times New Roman"/>
          <w:sz w:val="24"/>
          <w:szCs w:val="24"/>
        </w:rPr>
        <w:t>se habían concluido satisfactoriamente las obras de descontaminación de la Laguna Pampulla, además que ningún integrante del Pueblo Pichicha ni de los po</w:t>
      </w:r>
      <w:r w:rsidR="009C5F21">
        <w:rPr>
          <w:rFonts w:ascii="Times New Roman" w:eastAsia="Times New Roman" w:hAnsi="Times New Roman" w:cs="Times New Roman"/>
          <w:sz w:val="24"/>
          <w:szCs w:val="24"/>
        </w:rPr>
        <w:t xml:space="preserve">blados aledaños presentó </w:t>
      </w:r>
      <w:r w:rsidR="00BC631C" w:rsidRPr="0009220E">
        <w:rPr>
          <w:rFonts w:ascii="Times New Roman" w:eastAsia="Times New Roman" w:hAnsi="Times New Roman" w:cs="Times New Roman"/>
          <w:sz w:val="24"/>
          <w:szCs w:val="24"/>
        </w:rPr>
        <w:t>afectaciones a su salud, más que un racionamiento en el suministro de agua por escaso</w:t>
      </w:r>
      <w:r w:rsidR="009C5F21">
        <w:rPr>
          <w:rFonts w:ascii="Times New Roman" w:eastAsia="Times New Roman" w:hAnsi="Times New Roman" w:cs="Times New Roman"/>
          <w:sz w:val="24"/>
          <w:szCs w:val="24"/>
        </w:rPr>
        <w:t xml:space="preserve">s días, que pudieron ser </w:t>
      </w:r>
      <w:r w:rsidR="00BC631C" w:rsidRPr="0009220E">
        <w:rPr>
          <w:rFonts w:ascii="Times New Roman" w:eastAsia="Times New Roman" w:hAnsi="Times New Roman" w:cs="Times New Roman"/>
          <w:sz w:val="24"/>
          <w:szCs w:val="24"/>
        </w:rPr>
        <w:t>mayores si no se hubiese tomado dicha medida excepcional, así como permitió evitar el cons</w:t>
      </w:r>
      <w:r w:rsidR="00461535">
        <w:rPr>
          <w:rFonts w:ascii="Times New Roman" w:eastAsia="Times New Roman" w:hAnsi="Times New Roman" w:cs="Times New Roman"/>
          <w:sz w:val="24"/>
          <w:szCs w:val="24"/>
        </w:rPr>
        <w:t>umo del agua contaminada de la l</w:t>
      </w:r>
      <w:r w:rsidR="00BC631C" w:rsidRPr="0009220E">
        <w:rPr>
          <w:rFonts w:ascii="Times New Roman" w:eastAsia="Times New Roman" w:hAnsi="Times New Roman" w:cs="Times New Roman"/>
          <w:sz w:val="24"/>
          <w:szCs w:val="24"/>
        </w:rPr>
        <w:t xml:space="preserve">aguna. </w:t>
      </w:r>
    </w:p>
    <w:p w:rsidR="00B00B4F" w:rsidRDefault="00AA2E44" w:rsidP="00B00B4F">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87. </w:t>
      </w:r>
      <w:r w:rsidR="00BC631C" w:rsidRPr="0009220E">
        <w:rPr>
          <w:rFonts w:ascii="Times New Roman" w:eastAsia="Times New Roman" w:hAnsi="Times New Roman" w:cs="Times New Roman"/>
          <w:sz w:val="24"/>
          <w:szCs w:val="24"/>
        </w:rPr>
        <w:t>En  consonancia con lo argumentado, el Estado de Santa Clara podía restringir, bajo el cumplimiento de las condiciones de legalidad, necesidad, proporcionalidad y finalidad, los derechos de los integrantes del pueblo Pichicha a la  propiedad colectiva e integridad cultural, incluidos sus derechos sobre los recursos naturales que se  encuentra</w:t>
      </w:r>
      <w:r w:rsidR="00D9368A">
        <w:rPr>
          <w:rFonts w:ascii="Times New Roman" w:eastAsia="Times New Roman" w:hAnsi="Times New Roman" w:cs="Times New Roman"/>
          <w:sz w:val="24"/>
          <w:szCs w:val="24"/>
        </w:rPr>
        <w:t xml:space="preserve">n en el territorio, </w:t>
      </w:r>
      <w:r w:rsidR="00BC631C" w:rsidRPr="0009220E">
        <w:rPr>
          <w:rFonts w:ascii="Times New Roman" w:eastAsia="Times New Roman" w:hAnsi="Times New Roman" w:cs="Times New Roman"/>
          <w:sz w:val="24"/>
          <w:szCs w:val="24"/>
        </w:rPr>
        <w:t xml:space="preserve">como el riachuelo </w:t>
      </w:r>
      <w:r w:rsidR="00D9368A">
        <w:rPr>
          <w:rFonts w:ascii="Times New Roman" w:eastAsia="Times New Roman" w:hAnsi="Times New Roman" w:cs="Times New Roman"/>
          <w:sz w:val="24"/>
          <w:szCs w:val="24"/>
        </w:rPr>
        <w:t xml:space="preserve">de </w:t>
      </w:r>
      <w:r w:rsidR="00BC631C" w:rsidRPr="0009220E">
        <w:rPr>
          <w:rFonts w:ascii="Times New Roman" w:eastAsia="Times New Roman" w:hAnsi="Times New Roman" w:cs="Times New Roman"/>
          <w:sz w:val="24"/>
          <w:szCs w:val="24"/>
        </w:rPr>
        <w:t xml:space="preserve">Mandí, por lo cual no es responsable por la vulneración de los derechos alegados. </w:t>
      </w:r>
    </w:p>
    <w:p w:rsidR="00FD1C82" w:rsidRPr="00D63D4A" w:rsidRDefault="00D5668D" w:rsidP="00961F06">
      <w:pPr>
        <w:pStyle w:val="ListParagraph"/>
        <w:numPr>
          <w:ilvl w:val="2"/>
          <w:numId w:val="26"/>
        </w:numPr>
        <w:tabs>
          <w:tab w:val="left" w:pos="142"/>
          <w:tab w:val="left" w:pos="284"/>
          <w:tab w:val="left" w:pos="426"/>
          <w:tab w:val="left" w:pos="567"/>
        </w:tabs>
        <w:spacing w:line="480" w:lineRule="auto"/>
        <w:ind w:left="0" w:firstLine="0"/>
        <w:jc w:val="both"/>
        <w:outlineLvl w:val="2"/>
        <w:rPr>
          <w:rFonts w:ascii="Times New Roman" w:hAnsi="Times New Roman" w:cs="Times New Roman"/>
          <w:b/>
          <w:sz w:val="24"/>
          <w:szCs w:val="24"/>
        </w:rPr>
      </w:pPr>
      <w:bookmarkStart w:id="15" w:name="_Toc446929165"/>
      <w:r w:rsidRPr="00B00B4F">
        <w:rPr>
          <w:rFonts w:ascii="Times New Roman" w:eastAsia="Times New Roman" w:hAnsi="Times New Roman" w:cs="Times New Roman"/>
          <w:b/>
          <w:sz w:val="24"/>
          <w:szCs w:val="24"/>
        </w:rPr>
        <w:t xml:space="preserve">Miembros del </w:t>
      </w:r>
      <w:r w:rsidR="00BC631C" w:rsidRPr="00B00B4F">
        <w:rPr>
          <w:rFonts w:ascii="Times New Roman" w:eastAsia="Times New Roman" w:hAnsi="Times New Roman" w:cs="Times New Roman"/>
          <w:b/>
          <w:sz w:val="24"/>
          <w:szCs w:val="24"/>
        </w:rPr>
        <w:t xml:space="preserve">Pueblo </w:t>
      </w:r>
      <w:r w:rsidRPr="00B00B4F">
        <w:rPr>
          <w:rFonts w:ascii="Times New Roman" w:eastAsia="Times New Roman" w:hAnsi="Times New Roman" w:cs="Times New Roman"/>
          <w:b/>
          <w:sz w:val="24"/>
          <w:szCs w:val="24"/>
        </w:rPr>
        <w:t xml:space="preserve">Afromadrugeño </w:t>
      </w:r>
      <w:r w:rsidR="00BC631C" w:rsidRPr="00B00B4F">
        <w:rPr>
          <w:rFonts w:ascii="Times New Roman" w:eastAsia="Times New Roman" w:hAnsi="Times New Roman" w:cs="Times New Roman"/>
          <w:b/>
          <w:sz w:val="24"/>
          <w:szCs w:val="24"/>
        </w:rPr>
        <w:t>Orífuna  (Artículos 8 y 25) de la CADH</w:t>
      </w:r>
      <w:bookmarkEnd w:id="15"/>
    </w:p>
    <w:p w:rsidR="003E161F" w:rsidRDefault="00AA2E44" w:rsidP="008D0A4C">
      <w:pPr>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88. </w:t>
      </w:r>
      <w:r w:rsidR="003E161F">
        <w:rPr>
          <w:rFonts w:ascii="Times New Roman" w:eastAsia="Times New Roman" w:hAnsi="Times New Roman" w:cs="Times New Roman"/>
          <w:sz w:val="24"/>
          <w:szCs w:val="24"/>
        </w:rPr>
        <w:t xml:space="preserve">En el caso </w:t>
      </w:r>
      <w:r w:rsidR="003E161F" w:rsidRPr="003E161F">
        <w:rPr>
          <w:rFonts w:ascii="Times New Roman" w:eastAsia="Times New Roman" w:hAnsi="Times New Roman" w:cs="Times New Roman"/>
          <w:i/>
          <w:sz w:val="24"/>
          <w:szCs w:val="24"/>
        </w:rPr>
        <w:t>sub lite</w:t>
      </w:r>
      <w:r w:rsidR="003E161F">
        <w:rPr>
          <w:rFonts w:ascii="Times New Roman" w:eastAsia="Times New Roman" w:hAnsi="Times New Roman" w:cs="Times New Roman"/>
          <w:i/>
          <w:sz w:val="24"/>
          <w:szCs w:val="24"/>
        </w:rPr>
        <w:t xml:space="preserve">, </w:t>
      </w:r>
      <w:r w:rsidR="003E161F">
        <w:rPr>
          <w:rFonts w:ascii="Times New Roman" w:eastAsia="Times New Roman" w:hAnsi="Times New Roman" w:cs="Times New Roman"/>
          <w:sz w:val="24"/>
          <w:szCs w:val="24"/>
        </w:rPr>
        <w:t>la Clínica de Derechos Humanos de la Universidad de Toronga en representación legal de la Sra. Catalina Coral</w:t>
      </w:r>
      <w:r w:rsidR="009C5F21">
        <w:rPr>
          <w:rFonts w:ascii="Times New Roman" w:eastAsia="Times New Roman" w:hAnsi="Times New Roman" w:cs="Times New Roman"/>
          <w:sz w:val="24"/>
          <w:szCs w:val="24"/>
        </w:rPr>
        <w:t xml:space="preserve"> </w:t>
      </w:r>
      <w:r w:rsidR="003E161F">
        <w:rPr>
          <w:rFonts w:ascii="Times New Roman" w:eastAsia="Times New Roman" w:hAnsi="Times New Roman" w:cs="Times New Roman"/>
          <w:sz w:val="24"/>
          <w:szCs w:val="24"/>
        </w:rPr>
        <w:t>y del Pueblo Orífuna, interpuso ante los juzgados de Santa Clara una acción que pretendía la nulidad de la licencia ambiental de exploración del Proyecto Wirikuya, cuyo desarrollo tendría lugar exclusivamente en Santa Clara, al no hab</w:t>
      </w:r>
      <w:r w:rsidR="009C5F21">
        <w:rPr>
          <w:rFonts w:ascii="Times New Roman" w:eastAsia="Times New Roman" w:hAnsi="Times New Roman" w:cs="Times New Roman"/>
          <w:sz w:val="24"/>
          <w:szCs w:val="24"/>
        </w:rPr>
        <w:t xml:space="preserve">erse realizado consulta previa </w:t>
      </w:r>
      <w:r w:rsidR="003E161F">
        <w:rPr>
          <w:rFonts w:ascii="Times New Roman" w:eastAsia="Times New Roman" w:hAnsi="Times New Roman" w:cs="Times New Roman"/>
          <w:sz w:val="24"/>
          <w:szCs w:val="24"/>
        </w:rPr>
        <w:t>con dicha comunidad asentado en el norte de Madruga. Tal acción fue declarada infundada en sentencia de última instancia de la CSJ, alegando la no obligación de los Estados de llevar a cabo consulta previa frente a decisiones de política exter</w:t>
      </w:r>
      <w:r w:rsidR="00102E51">
        <w:rPr>
          <w:rFonts w:ascii="Times New Roman" w:eastAsia="Times New Roman" w:hAnsi="Times New Roman" w:cs="Times New Roman"/>
          <w:sz w:val="24"/>
          <w:szCs w:val="24"/>
        </w:rPr>
        <w:t xml:space="preserve">na. </w:t>
      </w:r>
    </w:p>
    <w:p w:rsidR="00D9368A" w:rsidRDefault="006665B3" w:rsidP="008D0A4C">
      <w:pPr>
        <w:spacing w:line="480" w:lineRule="auto"/>
        <w:jc w:val="both"/>
        <w:rPr>
          <w:rFonts w:ascii="Times New Roman" w:hAnsi="Times New Roman" w:cs="Times New Roman"/>
          <w:color w:val="auto"/>
          <w:sz w:val="24"/>
          <w:szCs w:val="20"/>
        </w:rPr>
      </w:pPr>
      <w:r>
        <w:rPr>
          <w:rFonts w:ascii="Times New Roman" w:hAnsi="Times New Roman" w:cs="Times New Roman"/>
          <w:color w:val="auto"/>
          <w:sz w:val="24"/>
          <w:szCs w:val="20"/>
        </w:rPr>
        <w:t xml:space="preserve">89. </w:t>
      </w:r>
      <w:r w:rsidR="00102E51">
        <w:rPr>
          <w:rFonts w:ascii="Times New Roman" w:hAnsi="Times New Roman" w:cs="Times New Roman"/>
          <w:color w:val="auto"/>
          <w:sz w:val="24"/>
          <w:szCs w:val="20"/>
        </w:rPr>
        <w:t>Si bien es cierto que e</w:t>
      </w:r>
      <w:r w:rsidR="00102E51" w:rsidRPr="00102E51">
        <w:rPr>
          <w:rFonts w:ascii="Times New Roman" w:hAnsi="Times New Roman" w:cs="Times New Roman"/>
          <w:color w:val="auto"/>
          <w:sz w:val="24"/>
          <w:szCs w:val="20"/>
        </w:rPr>
        <w:t xml:space="preserve">l río Doce constituye </w:t>
      </w:r>
      <w:r w:rsidR="003E161F" w:rsidRPr="00102E51">
        <w:rPr>
          <w:rFonts w:ascii="Times New Roman" w:hAnsi="Times New Roman" w:cs="Times New Roman"/>
          <w:color w:val="auto"/>
          <w:sz w:val="24"/>
          <w:szCs w:val="20"/>
        </w:rPr>
        <w:t>un río trans</w:t>
      </w:r>
      <w:r w:rsidR="00102E51" w:rsidRPr="00102E51">
        <w:rPr>
          <w:rFonts w:ascii="Times New Roman" w:hAnsi="Times New Roman" w:cs="Times New Roman"/>
          <w:color w:val="auto"/>
          <w:sz w:val="24"/>
          <w:szCs w:val="20"/>
        </w:rPr>
        <w:t xml:space="preserve">fronterizo o de curso sucesivo, es decir, </w:t>
      </w:r>
      <w:r w:rsidR="003E161F" w:rsidRPr="00102E51">
        <w:rPr>
          <w:rFonts w:ascii="Times New Roman" w:hAnsi="Times New Roman" w:cs="Times New Roman"/>
          <w:color w:val="auto"/>
          <w:sz w:val="24"/>
          <w:szCs w:val="20"/>
        </w:rPr>
        <w:t>“</w:t>
      </w:r>
      <w:r w:rsidR="00BF713F">
        <w:rPr>
          <w:rFonts w:ascii="Times New Roman" w:hAnsi="Times New Roman" w:cs="Times New Roman"/>
          <w:i/>
          <w:iCs/>
          <w:color w:val="auto"/>
          <w:sz w:val="24"/>
          <w:szCs w:val="20"/>
        </w:rPr>
        <w:t xml:space="preserve">aquel </w:t>
      </w:r>
      <w:r w:rsidR="003E161F" w:rsidRPr="00102E51">
        <w:rPr>
          <w:rFonts w:ascii="Times New Roman" w:hAnsi="Times New Roman" w:cs="Times New Roman"/>
          <w:i/>
          <w:iCs/>
          <w:color w:val="auto"/>
          <w:sz w:val="24"/>
          <w:szCs w:val="20"/>
        </w:rPr>
        <w:t xml:space="preserve">que fluyen dentro del territorio de un país, atraviesan la frontera y continúan por </w:t>
      </w:r>
      <w:r w:rsidR="003E161F" w:rsidRPr="00102E51">
        <w:rPr>
          <w:rFonts w:ascii="Times New Roman" w:hAnsi="Times New Roman" w:cs="Times New Roman"/>
          <w:i/>
          <w:iCs/>
          <w:color w:val="auto"/>
          <w:sz w:val="24"/>
          <w:szCs w:val="20"/>
        </w:rPr>
        <w:lastRenderedPageBreak/>
        <w:t>el territorio del otro país, hasta su desembocadura</w:t>
      </w:r>
      <w:r w:rsidR="00102E51" w:rsidRPr="00102E51">
        <w:rPr>
          <w:rFonts w:ascii="Times New Roman" w:hAnsi="Times New Roman" w:cs="Times New Roman"/>
          <w:color w:val="auto"/>
          <w:sz w:val="24"/>
          <w:szCs w:val="20"/>
        </w:rPr>
        <w:t>”</w:t>
      </w:r>
      <w:r w:rsidR="00102E51" w:rsidRPr="00102E51">
        <w:rPr>
          <w:rStyle w:val="FootnoteReference"/>
          <w:rFonts w:ascii="Times New Roman" w:hAnsi="Times New Roman" w:cs="Times New Roman"/>
          <w:color w:val="auto"/>
          <w:sz w:val="24"/>
          <w:szCs w:val="20"/>
        </w:rPr>
        <w:footnoteReference w:id="16"/>
      </w:r>
      <w:r w:rsidR="00102E51">
        <w:rPr>
          <w:rFonts w:ascii="Times New Roman" w:hAnsi="Times New Roman" w:cs="Times New Roman"/>
          <w:color w:val="auto"/>
          <w:sz w:val="24"/>
          <w:szCs w:val="20"/>
        </w:rPr>
        <w:t xml:space="preserve">, las disposiciones relativas a la consulta previa consignadas en la Declaración de la ONU sobre los Derechos de los Pueblos Indígenas y el Convenio 169 de la OIT interpretados en el contexto de la aplicación de la CADH, limitan el respeto y garantía de los derechos consagrados en este último instrumento a las personas “sujetas a su jurisdicción” en relación a la </w:t>
      </w:r>
      <w:r w:rsidR="00102E51">
        <w:rPr>
          <w:rFonts w:ascii="Times New Roman" w:hAnsi="Times New Roman" w:cs="Times New Roman"/>
          <w:sz w:val="24"/>
          <w:szCs w:val="24"/>
        </w:rPr>
        <w:t>obligación general del artículo 1.1 de la CADH</w:t>
      </w:r>
      <w:r w:rsidR="00102E51">
        <w:rPr>
          <w:rFonts w:ascii="Times New Roman" w:hAnsi="Times New Roman" w:cs="Times New Roman"/>
          <w:color w:val="auto"/>
          <w:sz w:val="24"/>
          <w:szCs w:val="20"/>
        </w:rPr>
        <w:t xml:space="preserve">, entendida no solo en su connotación territorial, sino en el </w:t>
      </w:r>
      <w:r w:rsidR="00102E51" w:rsidRPr="006665B3">
        <w:rPr>
          <w:rFonts w:ascii="Times New Roman" w:hAnsi="Times New Roman" w:cs="Times New Roman"/>
          <w:i/>
          <w:color w:val="auto"/>
          <w:sz w:val="24"/>
          <w:szCs w:val="20"/>
        </w:rPr>
        <w:t xml:space="preserve">control </w:t>
      </w:r>
      <w:r w:rsidR="00102E51" w:rsidRPr="006665B3">
        <w:rPr>
          <w:rFonts w:ascii="Times New Roman" w:hAnsi="Times New Roman" w:cs="Times New Roman"/>
          <w:color w:val="auto"/>
          <w:sz w:val="24"/>
          <w:szCs w:val="20"/>
        </w:rPr>
        <w:t>o</w:t>
      </w:r>
      <w:r w:rsidR="00102E51" w:rsidRPr="006665B3">
        <w:rPr>
          <w:rFonts w:ascii="Times New Roman" w:hAnsi="Times New Roman" w:cs="Times New Roman"/>
          <w:i/>
          <w:color w:val="auto"/>
          <w:sz w:val="24"/>
          <w:szCs w:val="20"/>
        </w:rPr>
        <w:t xml:space="preserve"> autoridad efectiva</w:t>
      </w:r>
      <w:r w:rsidR="00102E51">
        <w:rPr>
          <w:rFonts w:ascii="Times New Roman" w:hAnsi="Times New Roman" w:cs="Times New Roman"/>
          <w:color w:val="auto"/>
          <w:sz w:val="24"/>
          <w:szCs w:val="20"/>
        </w:rPr>
        <w:t xml:space="preserve"> que pueda ejercer un Estado por fuera de su territorio, frente a lo cual la empresa santaclarense de Silverfield S.A no ejerce ningún tipo de control o autoridad en la República de Madruga que implique jurisdicción</w:t>
      </w:r>
      <w:r>
        <w:rPr>
          <w:rFonts w:ascii="Times New Roman" w:hAnsi="Times New Roman" w:cs="Times New Roman"/>
          <w:color w:val="auto"/>
          <w:sz w:val="24"/>
          <w:szCs w:val="20"/>
        </w:rPr>
        <w:t xml:space="preserve">, como se expuso en la excepción preliminar de </w:t>
      </w:r>
      <w:r w:rsidR="00BF713F">
        <w:rPr>
          <w:rFonts w:ascii="Times New Roman" w:hAnsi="Times New Roman" w:cs="Times New Roman"/>
          <w:color w:val="auto"/>
          <w:sz w:val="24"/>
          <w:szCs w:val="20"/>
        </w:rPr>
        <w:t>in</w:t>
      </w:r>
      <w:r>
        <w:rPr>
          <w:rFonts w:ascii="Times New Roman" w:hAnsi="Times New Roman" w:cs="Times New Roman"/>
          <w:color w:val="auto"/>
          <w:sz w:val="24"/>
          <w:szCs w:val="20"/>
        </w:rPr>
        <w:t xml:space="preserve">competencia </w:t>
      </w:r>
      <w:r w:rsidR="00BF713F">
        <w:rPr>
          <w:rFonts w:ascii="Times New Roman" w:hAnsi="Times New Roman" w:cs="Times New Roman"/>
          <w:color w:val="auto"/>
          <w:sz w:val="24"/>
          <w:szCs w:val="20"/>
        </w:rPr>
        <w:t xml:space="preserve">a razón del lugar </w:t>
      </w:r>
      <w:r>
        <w:rPr>
          <w:rFonts w:ascii="Times New Roman" w:hAnsi="Times New Roman" w:cs="Times New Roman"/>
          <w:color w:val="auto"/>
          <w:sz w:val="24"/>
          <w:szCs w:val="20"/>
        </w:rPr>
        <w:t>de la Corte IDH</w:t>
      </w:r>
      <w:r w:rsidR="00BF713F">
        <w:rPr>
          <w:rFonts w:ascii="Times New Roman" w:hAnsi="Times New Roman" w:cs="Times New Roman"/>
          <w:color w:val="auto"/>
          <w:sz w:val="24"/>
          <w:szCs w:val="20"/>
        </w:rPr>
        <w:t>.</w:t>
      </w:r>
      <w:r>
        <w:rPr>
          <w:rFonts w:ascii="Times New Roman" w:hAnsi="Times New Roman" w:cs="Times New Roman"/>
          <w:color w:val="auto"/>
          <w:sz w:val="24"/>
          <w:szCs w:val="20"/>
        </w:rPr>
        <w:t xml:space="preserve"> </w:t>
      </w:r>
    </w:p>
    <w:p w:rsidR="00D9368A" w:rsidRDefault="00BF713F" w:rsidP="008D0A4C">
      <w:pPr>
        <w:spacing w:line="480" w:lineRule="auto"/>
        <w:jc w:val="both"/>
        <w:rPr>
          <w:rFonts w:ascii="ResagokrLight" w:hAnsi="ResagokrLight" w:cs="ResagokrLight"/>
          <w:sz w:val="23"/>
          <w:szCs w:val="23"/>
        </w:rPr>
      </w:pPr>
      <w:r>
        <w:rPr>
          <w:rFonts w:ascii="Times New Roman" w:hAnsi="Times New Roman" w:cs="Times New Roman"/>
          <w:color w:val="auto"/>
          <w:sz w:val="24"/>
          <w:szCs w:val="24"/>
        </w:rPr>
        <w:t xml:space="preserve">90. </w:t>
      </w:r>
      <w:r w:rsidR="006665B3" w:rsidRPr="00D9368A">
        <w:rPr>
          <w:rFonts w:ascii="Times New Roman" w:hAnsi="Times New Roman" w:cs="Times New Roman"/>
          <w:color w:val="auto"/>
          <w:sz w:val="24"/>
          <w:szCs w:val="24"/>
        </w:rPr>
        <w:t xml:space="preserve">Respecto a la obligación o no de consultar a los pueblos afectados en otro territorio, es necesario anotar que con fundamento en los principios que se han desarrollado en el derecho internacional ambiental ante los daños o afectaciones de implicaciones transfronterizas, los cuales constituyen fuente del derecho internacional según el art. 38.1 literal c) del Estatuto de la CIJ, las obligaciones del Estado de origen de la afectación (Santa Clara) se limitan a </w:t>
      </w:r>
      <w:r w:rsidR="00CE0807" w:rsidRPr="00D9368A">
        <w:rPr>
          <w:rFonts w:ascii="Times New Roman" w:hAnsi="Times New Roman" w:cs="Times New Roman"/>
          <w:color w:val="auto"/>
          <w:sz w:val="24"/>
          <w:szCs w:val="24"/>
        </w:rPr>
        <w:t xml:space="preserve">i) </w:t>
      </w:r>
      <w:r w:rsidR="006665B3" w:rsidRPr="00D9368A">
        <w:rPr>
          <w:rFonts w:ascii="Times New Roman" w:hAnsi="Times New Roman" w:cs="Times New Roman"/>
          <w:color w:val="auto"/>
          <w:sz w:val="24"/>
          <w:szCs w:val="24"/>
        </w:rPr>
        <w:t xml:space="preserve">notificar </w:t>
      </w:r>
      <w:r w:rsidR="00CE0807" w:rsidRPr="00D9368A">
        <w:rPr>
          <w:rFonts w:ascii="Times New Roman" w:hAnsi="Times New Roman" w:cs="Times New Roman"/>
          <w:color w:val="auto"/>
          <w:sz w:val="24"/>
          <w:szCs w:val="24"/>
        </w:rPr>
        <w:t xml:space="preserve">previa y </w:t>
      </w:r>
      <w:r w:rsidR="00D9368A" w:rsidRPr="00D9368A">
        <w:rPr>
          <w:rFonts w:ascii="Times New Roman" w:hAnsi="Times New Roman" w:cs="Times New Roman"/>
          <w:color w:val="auto"/>
          <w:sz w:val="24"/>
          <w:szCs w:val="24"/>
        </w:rPr>
        <w:t xml:space="preserve">en forma oportuna </w:t>
      </w:r>
      <w:r w:rsidR="00CE0807" w:rsidRPr="00D9368A">
        <w:rPr>
          <w:rFonts w:ascii="Times New Roman" w:hAnsi="Times New Roman" w:cs="Times New Roman"/>
          <w:color w:val="auto"/>
          <w:sz w:val="24"/>
          <w:szCs w:val="24"/>
        </w:rPr>
        <w:t xml:space="preserve">a los demás Estados ribereños en relación con actividades que puedan llegar a tener efectos negativos sobre el curso de agua internacional, ii) </w:t>
      </w:r>
      <w:r w:rsidR="00CE0807" w:rsidRPr="00D9368A">
        <w:rPr>
          <w:rFonts w:ascii="Times New Roman" w:hAnsi="Times New Roman" w:cs="Times New Roman"/>
          <w:bCs/>
          <w:color w:val="auto"/>
          <w:sz w:val="24"/>
          <w:szCs w:val="24"/>
        </w:rPr>
        <w:t xml:space="preserve">intercambiar datos e información regularmente y iii) la elaboración de un Estudio de Impacto Ambiental (EIA) a fin de evaluar </w:t>
      </w:r>
      <w:r w:rsidR="00CE0807" w:rsidRPr="00D9368A">
        <w:rPr>
          <w:rFonts w:ascii="Times New Roman" w:hAnsi="Times New Roman" w:cs="Times New Roman"/>
          <w:color w:val="auto"/>
          <w:sz w:val="24"/>
          <w:szCs w:val="24"/>
        </w:rPr>
        <w:t xml:space="preserve">fin de evaluar si el proyecto podría producir algún perjuicio sensible, </w:t>
      </w:r>
      <w:r w:rsidR="00D9368A" w:rsidRPr="00D9368A">
        <w:rPr>
          <w:rFonts w:ascii="Times New Roman" w:hAnsi="Times New Roman" w:cs="Times New Roman"/>
          <w:color w:val="auto"/>
          <w:sz w:val="24"/>
          <w:szCs w:val="24"/>
        </w:rPr>
        <w:t>el cual</w:t>
      </w:r>
      <w:r w:rsidR="00CE0807" w:rsidRPr="00D9368A">
        <w:rPr>
          <w:rFonts w:ascii="Times New Roman" w:hAnsi="Times New Roman" w:cs="Times New Roman"/>
          <w:color w:val="auto"/>
          <w:sz w:val="24"/>
          <w:szCs w:val="24"/>
        </w:rPr>
        <w:t xml:space="preserve"> debe realizarse antes de la puesta en funcionamiento del proyecto y cuyo contenido </w:t>
      </w:r>
      <w:r w:rsidR="00D9368A" w:rsidRPr="00D9368A">
        <w:rPr>
          <w:rFonts w:ascii="Times New Roman" w:hAnsi="Times New Roman" w:cs="Times New Roman"/>
          <w:color w:val="auto"/>
          <w:sz w:val="24"/>
          <w:szCs w:val="24"/>
        </w:rPr>
        <w:t xml:space="preserve">corresponde a lo requerido en la legislación nacional de cada Estado tal como lo estableció la CIJ en el </w:t>
      </w:r>
      <w:r w:rsidR="00D9368A" w:rsidRPr="00D9368A">
        <w:rPr>
          <w:rFonts w:ascii="Times New Roman" w:hAnsi="Times New Roman" w:cs="Times New Roman"/>
          <w:i/>
          <w:color w:val="auto"/>
          <w:sz w:val="24"/>
          <w:szCs w:val="24"/>
        </w:rPr>
        <w:t xml:space="preserve">caso </w:t>
      </w:r>
      <w:r w:rsidR="00D9368A" w:rsidRPr="00D9368A">
        <w:rPr>
          <w:rFonts w:ascii="Times New Roman" w:hAnsi="Times New Roman" w:cs="Times New Roman"/>
          <w:bCs/>
          <w:i/>
          <w:color w:val="auto"/>
          <w:sz w:val="24"/>
          <w:szCs w:val="24"/>
        </w:rPr>
        <w:t xml:space="preserve">de las plantas de celulosa sobre el río Uruguay (Argentina c. Uruguay) del 20 de abril de 2010. </w:t>
      </w:r>
      <w:r w:rsidR="00D9368A" w:rsidRPr="00D9368A">
        <w:rPr>
          <w:rFonts w:ascii="Times New Roman" w:hAnsi="Times New Roman" w:cs="Times New Roman"/>
          <w:bCs/>
          <w:color w:val="auto"/>
          <w:sz w:val="24"/>
          <w:szCs w:val="24"/>
        </w:rPr>
        <w:t xml:space="preserve">Adicionalmente, la obligación de notificación previa, coexiste con la obligación </w:t>
      </w:r>
      <w:r w:rsidR="00D9368A" w:rsidRPr="00D9368A">
        <w:rPr>
          <w:rFonts w:ascii="Times New Roman" w:hAnsi="Times New Roman" w:cs="Times New Roman"/>
          <w:bCs/>
          <w:color w:val="auto"/>
          <w:sz w:val="24"/>
          <w:szCs w:val="24"/>
        </w:rPr>
        <w:lastRenderedPageBreak/>
        <w:t>de consulta</w:t>
      </w:r>
      <w:r>
        <w:rPr>
          <w:rFonts w:ascii="Times New Roman" w:hAnsi="Times New Roman" w:cs="Times New Roman"/>
          <w:bCs/>
          <w:color w:val="auto"/>
          <w:sz w:val="24"/>
          <w:szCs w:val="24"/>
        </w:rPr>
        <w:t xml:space="preserve">, pero que </w:t>
      </w:r>
      <w:r w:rsidR="00D9368A" w:rsidRPr="00D9368A">
        <w:rPr>
          <w:rFonts w:ascii="Times New Roman" w:hAnsi="Times New Roman" w:cs="Times New Roman"/>
          <w:sz w:val="24"/>
          <w:szCs w:val="24"/>
        </w:rPr>
        <w:t xml:space="preserve">se limita a la </w:t>
      </w:r>
      <w:r>
        <w:rPr>
          <w:rFonts w:ascii="Times New Roman" w:hAnsi="Times New Roman" w:cs="Times New Roman"/>
          <w:sz w:val="24"/>
          <w:szCs w:val="24"/>
        </w:rPr>
        <w:t xml:space="preserve">consulta de </w:t>
      </w:r>
      <w:r w:rsidR="00D9368A" w:rsidRPr="00D9368A">
        <w:rPr>
          <w:rFonts w:ascii="Times New Roman" w:hAnsi="Times New Roman" w:cs="Times New Roman"/>
          <w:sz w:val="24"/>
          <w:szCs w:val="24"/>
        </w:rPr>
        <w:t xml:space="preserve">los Estados </w:t>
      </w:r>
      <w:r w:rsidR="00D9368A">
        <w:rPr>
          <w:rFonts w:ascii="Times New Roman" w:hAnsi="Times New Roman" w:cs="Times New Roman"/>
          <w:sz w:val="24"/>
          <w:szCs w:val="24"/>
        </w:rPr>
        <w:t>ribe</w:t>
      </w:r>
      <w:r>
        <w:rPr>
          <w:rFonts w:ascii="Times New Roman" w:hAnsi="Times New Roman" w:cs="Times New Roman"/>
          <w:sz w:val="24"/>
          <w:szCs w:val="24"/>
        </w:rPr>
        <w:t xml:space="preserve">reños, no de </w:t>
      </w:r>
      <w:r w:rsidR="00D9368A">
        <w:rPr>
          <w:rFonts w:ascii="Times New Roman" w:hAnsi="Times New Roman" w:cs="Times New Roman"/>
          <w:sz w:val="24"/>
          <w:szCs w:val="24"/>
        </w:rPr>
        <w:t xml:space="preserve">las comunidades, la cual constituye una obligación de dichos Estados con los pueblos sujetos a su jurisdicción. </w:t>
      </w:r>
    </w:p>
    <w:p w:rsidR="003E161F" w:rsidRDefault="007F5768" w:rsidP="008D0A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91. </w:t>
      </w:r>
      <w:r w:rsidR="00D9368A">
        <w:rPr>
          <w:rFonts w:ascii="Times New Roman" w:hAnsi="Times New Roman" w:cs="Times New Roman"/>
          <w:sz w:val="24"/>
          <w:szCs w:val="24"/>
        </w:rPr>
        <w:t xml:space="preserve">Las obligaciones de notificar previamente, consultar, informar fueron cumplidas por el Estado de Santa Clara en la </w:t>
      </w:r>
      <w:r w:rsidR="00BF713F">
        <w:rPr>
          <w:rFonts w:ascii="Times New Roman" w:hAnsi="Times New Roman" w:cs="Times New Roman"/>
          <w:sz w:val="24"/>
          <w:szCs w:val="24"/>
        </w:rPr>
        <w:t>reunión realizada en mayo de 2007 con las autoridades de Madruga, además de los posteriores acuerdos bilaterales realizados entre los Estados; así mismo, se elaboró un EISA y un estudio de poblaciones afectadas antes del otorgar la licencia de exploración. Hasta dichas obligaciones se agotaba el deber del Estado de Santa Clara, y no puede predicarse la no efectividad del recurso de nulidad ante el resultado desfavorable de sus pretensiones, por lo que Santa Clara no es responsable de las violaciones al</w:t>
      </w:r>
      <w:r w:rsidR="00461535">
        <w:rPr>
          <w:rFonts w:ascii="Times New Roman" w:hAnsi="Times New Roman" w:cs="Times New Roman"/>
          <w:sz w:val="24"/>
          <w:szCs w:val="24"/>
        </w:rPr>
        <w:t>egadas.</w:t>
      </w:r>
    </w:p>
    <w:p w:rsidR="00B00B4F" w:rsidRPr="00D63D4A" w:rsidRDefault="00D63D4A" w:rsidP="00BF2056">
      <w:pPr>
        <w:pStyle w:val="ListParagraph"/>
        <w:numPr>
          <w:ilvl w:val="0"/>
          <w:numId w:val="28"/>
        </w:numPr>
        <w:tabs>
          <w:tab w:val="left" w:pos="142"/>
          <w:tab w:val="left" w:pos="284"/>
        </w:tabs>
        <w:spacing w:line="480" w:lineRule="auto"/>
        <w:ind w:left="0" w:firstLine="0"/>
        <w:jc w:val="center"/>
        <w:outlineLvl w:val="0"/>
        <w:rPr>
          <w:rFonts w:ascii="Times New Roman" w:hAnsi="Times New Roman" w:cs="Times New Roman"/>
          <w:b/>
          <w:sz w:val="24"/>
          <w:szCs w:val="24"/>
        </w:rPr>
      </w:pPr>
      <w:bookmarkStart w:id="16" w:name="_Toc446929166"/>
      <w:r w:rsidRPr="00D63D4A">
        <w:rPr>
          <w:rFonts w:ascii="Times New Roman" w:hAnsi="Times New Roman" w:cs="Times New Roman"/>
          <w:b/>
          <w:sz w:val="24"/>
          <w:szCs w:val="24"/>
        </w:rPr>
        <w:t>PETITORIO</w:t>
      </w:r>
      <w:bookmarkEnd w:id="16"/>
    </w:p>
    <w:p w:rsidR="00BF713F" w:rsidRDefault="007F5768" w:rsidP="0009220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92. </w:t>
      </w:r>
      <w:r w:rsidR="00BF2056" w:rsidRPr="00BF2056">
        <w:rPr>
          <w:rFonts w:ascii="Times New Roman" w:hAnsi="Times New Roman" w:cs="Times New Roman"/>
          <w:sz w:val="24"/>
          <w:szCs w:val="24"/>
        </w:rPr>
        <w:t xml:space="preserve">Por las consideraciones expuestas anteriormente, el Estado solicita a la Honorable Corte </w:t>
      </w:r>
      <w:r w:rsidR="00942CD4">
        <w:rPr>
          <w:rFonts w:ascii="Times New Roman" w:hAnsi="Times New Roman" w:cs="Times New Roman"/>
          <w:sz w:val="24"/>
          <w:szCs w:val="24"/>
        </w:rPr>
        <w:t>IDH</w:t>
      </w:r>
      <w:r w:rsidR="00BF2056" w:rsidRPr="00BF2056">
        <w:rPr>
          <w:rFonts w:ascii="Times New Roman" w:hAnsi="Times New Roman" w:cs="Times New Roman"/>
          <w:sz w:val="24"/>
          <w:szCs w:val="24"/>
        </w:rPr>
        <w:t xml:space="preserve"> </w:t>
      </w:r>
      <w:r w:rsidR="00BF2056">
        <w:rPr>
          <w:rFonts w:ascii="Times New Roman" w:hAnsi="Times New Roman" w:cs="Times New Roman"/>
          <w:sz w:val="24"/>
          <w:szCs w:val="24"/>
        </w:rPr>
        <w:t xml:space="preserve">que concluya y </w:t>
      </w:r>
      <w:r w:rsidR="00942CD4">
        <w:rPr>
          <w:rFonts w:ascii="Times New Roman" w:hAnsi="Times New Roman" w:cs="Times New Roman"/>
          <w:sz w:val="24"/>
          <w:szCs w:val="24"/>
        </w:rPr>
        <w:t xml:space="preserve">declare la </w:t>
      </w:r>
      <w:r w:rsidR="00BF2056" w:rsidRPr="00BF2056">
        <w:rPr>
          <w:rFonts w:ascii="Times New Roman" w:hAnsi="Times New Roman" w:cs="Times New Roman"/>
          <w:sz w:val="24"/>
          <w:szCs w:val="24"/>
        </w:rPr>
        <w:t>procedencia de las excepciones preliminares interpuestas, y consecuentemen</w:t>
      </w:r>
      <w:r w:rsidR="00942CD4">
        <w:rPr>
          <w:rFonts w:ascii="Times New Roman" w:hAnsi="Times New Roman" w:cs="Times New Roman"/>
          <w:sz w:val="24"/>
          <w:szCs w:val="24"/>
        </w:rPr>
        <w:t>te la inadmisibilidad del caso. D</w:t>
      </w:r>
      <w:r w:rsidR="00BF2056" w:rsidRPr="00BF2056">
        <w:rPr>
          <w:rFonts w:ascii="Times New Roman" w:hAnsi="Times New Roman" w:cs="Times New Roman"/>
          <w:sz w:val="24"/>
          <w:szCs w:val="24"/>
        </w:rPr>
        <w:t>e no ser admitidas las anteriores, que subsidiari</w:t>
      </w:r>
      <w:r w:rsidR="00942CD4">
        <w:rPr>
          <w:rFonts w:ascii="Times New Roman" w:hAnsi="Times New Roman" w:cs="Times New Roman"/>
          <w:sz w:val="24"/>
          <w:szCs w:val="24"/>
        </w:rPr>
        <w:t xml:space="preserve">amente declare que el Estado </w:t>
      </w:r>
      <w:r w:rsidR="00BF2056" w:rsidRPr="00BF2056">
        <w:rPr>
          <w:rFonts w:ascii="Times New Roman" w:hAnsi="Times New Roman" w:cs="Times New Roman"/>
          <w:sz w:val="24"/>
          <w:szCs w:val="24"/>
        </w:rPr>
        <w:t xml:space="preserve">de Santa Clara no es responsable por la violación de los derechos consagrados en los artículos 4, 5, 16, 17, 8 y 25 de la </w:t>
      </w:r>
      <w:r w:rsidR="00942CD4">
        <w:rPr>
          <w:rFonts w:ascii="Times New Roman" w:hAnsi="Times New Roman" w:cs="Times New Roman"/>
          <w:sz w:val="24"/>
          <w:szCs w:val="24"/>
        </w:rPr>
        <w:t>CADH</w:t>
      </w:r>
      <w:r w:rsidR="00BF2056" w:rsidRPr="00BF2056">
        <w:rPr>
          <w:rFonts w:ascii="Times New Roman" w:hAnsi="Times New Roman" w:cs="Times New Roman"/>
          <w:sz w:val="24"/>
          <w:szCs w:val="24"/>
        </w:rPr>
        <w:t xml:space="preserve">, en perjuicio de los integrantes de la familia Camana Osorio y del artículo 5.1 de la </w:t>
      </w:r>
      <w:r w:rsidR="00942CD4">
        <w:rPr>
          <w:rFonts w:ascii="Times New Roman" w:hAnsi="Times New Roman" w:cs="Times New Roman"/>
          <w:sz w:val="24"/>
          <w:szCs w:val="24"/>
        </w:rPr>
        <w:t>CADH</w:t>
      </w:r>
      <w:r w:rsidR="00BF2056" w:rsidRPr="00BF2056">
        <w:rPr>
          <w:rFonts w:ascii="Times New Roman" w:hAnsi="Times New Roman" w:cs="Times New Roman"/>
          <w:sz w:val="24"/>
          <w:szCs w:val="24"/>
        </w:rPr>
        <w:t xml:space="preserve"> en perjuicio de los familiares directos del señor Edmundo Camana, su esposa e hijos. Así mismo, que declarare su no responsabilidad de la violación de los derechos previstos en los artículos 5, 8, 21, 25 y 26 de la </w:t>
      </w:r>
      <w:r w:rsidR="00942CD4">
        <w:rPr>
          <w:rFonts w:ascii="Times New Roman" w:hAnsi="Times New Roman" w:cs="Times New Roman"/>
          <w:sz w:val="24"/>
          <w:szCs w:val="24"/>
        </w:rPr>
        <w:t>CADH</w:t>
      </w:r>
      <w:r w:rsidR="00BF2056" w:rsidRPr="00BF2056">
        <w:rPr>
          <w:rFonts w:ascii="Times New Roman" w:hAnsi="Times New Roman" w:cs="Times New Roman"/>
          <w:sz w:val="24"/>
          <w:szCs w:val="24"/>
        </w:rPr>
        <w:t xml:space="preserve"> con relación a los miembros del Pueblo Pichicha y finalmente los artículos 8 y 25 de la </w:t>
      </w:r>
      <w:r w:rsidR="00942CD4">
        <w:rPr>
          <w:rFonts w:ascii="Times New Roman" w:hAnsi="Times New Roman" w:cs="Times New Roman"/>
          <w:sz w:val="24"/>
          <w:szCs w:val="24"/>
        </w:rPr>
        <w:t xml:space="preserve">CADH respecto a los integrantes del </w:t>
      </w:r>
      <w:r w:rsidR="00BF2056" w:rsidRPr="00BF2056">
        <w:rPr>
          <w:rFonts w:ascii="Times New Roman" w:hAnsi="Times New Roman" w:cs="Times New Roman"/>
          <w:sz w:val="24"/>
          <w:szCs w:val="24"/>
        </w:rPr>
        <w:t xml:space="preserve">Pueblo Orífuna. </w:t>
      </w:r>
    </w:p>
    <w:p w:rsidR="00AA2E44" w:rsidRPr="0009220E" w:rsidRDefault="007F5768" w:rsidP="0009220E">
      <w:pPr>
        <w:spacing w:line="480" w:lineRule="auto"/>
        <w:jc w:val="both"/>
        <w:rPr>
          <w:rFonts w:ascii="Times New Roman" w:hAnsi="Times New Roman" w:cs="Times New Roman"/>
          <w:sz w:val="24"/>
          <w:szCs w:val="24"/>
        </w:rPr>
      </w:pPr>
      <w:r>
        <w:rPr>
          <w:rFonts w:ascii="Times New Roman" w:hAnsi="Times New Roman" w:cs="Times New Roman"/>
          <w:sz w:val="24"/>
        </w:rPr>
        <w:t xml:space="preserve">93. </w:t>
      </w:r>
      <w:r w:rsidR="00BF2056" w:rsidRPr="00BF2056">
        <w:rPr>
          <w:rFonts w:ascii="Times New Roman" w:hAnsi="Times New Roman" w:cs="Times New Roman"/>
          <w:sz w:val="24"/>
        </w:rPr>
        <w:t>Por</w:t>
      </w:r>
      <w:r w:rsidR="00942CD4">
        <w:rPr>
          <w:rFonts w:ascii="Times New Roman" w:hAnsi="Times New Roman" w:cs="Times New Roman"/>
          <w:sz w:val="24"/>
        </w:rPr>
        <w:t xml:space="preserve"> último, de conformidad con el a</w:t>
      </w:r>
      <w:r w:rsidR="00BF2056" w:rsidRPr="00BF2056">
        <w:rPr>
          <w:rFonts w:ascii="Times New Roman" w:hAnsi="Times New Roman" w:cs="Times New Roman"/>
          <w:sz w:val="24"/>
        </w:rPr>
        <w:t>rt. 63.1 de la CADH se determine la no procedencia de reparaciones y no se condene en gastos y costas al Estado.</w:t>
      </w:r>
      <w:r w:rsidR="003E161F">
        <w:rPr>
          <w:rFonts w:ascii="Times New Roman" w:hAnsi="Times New Roman" w:cs="Times New Roman"/>
          <w:sz w:val="24"/>
          <w:szCs w:val="24"/>
        </w:rPr>
        <w:t xml:space="preserve"> </w:t>
      </w:r>
    </w:p>
    <w:sectPr w:rsidR="00AA2E44" w:rsidRPr="0009220E" w:rsidSect="008C4352">
      <w:headerReference w:type="default" r:id="rId8"/>
      <w:footerReference w:type="default" r:id="rId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F08" w:rsidRDefault="003D0F08">
      <w:pPr>
        <w:spacing w:after="0" w:line="240" w:lineRule="auto"/>
      </w:pPr>
      <w:r>
        <w:separator/>
      </w:r>
    </w:p>
  </w:endnote>
  <w:endnote w:type="continuationSeparator" w:id="0">
    <w:p w:rsidR="003D0F08" w:rsidRDefault="003D0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Resagok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708723"/>
      <w:docPartObj>
        <w:docPartGallery w:val="Page Numbers (Bottom of Page)"/>
        <w:docPartUnique/>
      </w:docPartObj>
    </w:sdtPr>
    <w:sdtEndPr>
      <w:rPr>
        <w:rFonts w:ascii="Times New Roman" w:hAnsi="Times New Roman" w:cs="Times New Roman"/>
      </w:rPr>
    </w:sdtEndPr>
    <w:sdtContent>
      <w:p w:rsidR="00400713" w:rsidRPr="005730E0" w:rsidRDefault="00400713">
        <w:pPr>
          <w:pStyle w:val="Footer"/>
          <w:jc w:val="center"/>
          <w:rPr>
            <w:rFonts w:ascii="Times New Roman" w:hAnsi="Times New Roman" w:cs="Times New Roman"/>
          </w:rPr>
        </w:pPr>
        <w:r w:rsidRPr="005730E0">
          <w:rPr>
            <w:rFonts w:ascii="Times New Roman" w:hAnsi="Times New Roman" w:cs="Times New Roman"/>
          </w:rPr>
          <w:fldChar w:fldCharType="begin"/>
        </w:r>
        <w:r w:rsidRPr="005730E0">
          <w:rPr>
            <w:rFonts w:ascii="Times New Roman" w:hAnsi="Times New Roman" w:cs="Times New Roman"/>
          </w:rPr>
          <w:instrText>PAGE   \* MERGEFORMAT</w:instrText>
        </w:r>
        <w:r w:rsidRPr="005730E0">
          <w:rPr>
            <w:rFonts w:ascii="Times New Roman" w:hAnsi="Times New Roman" w:cs="Times New Roman"/>
          </w:rPr>
          <w:fldChar w:fldCharType="separate"/>
        </w:r>
        <w:r w:rsidR="00815CC5" w:rsidRPr="00815CC5">
          <w:rPr>
            <w:rFonts w:ascii="Times New Roman" w:hAnsi="Times New Roman" w:cs="Times New Roman"/>
            <w:noProof/>
            <w:lang w:val="es-ES"/>
          </w:rPr>
          <w:t>1</w:t>
        </w:r>
        <w:r w:rsidRPr="005730E0">
          <w:rPr>
            <w:rFonts w:ascii="Times New Roman" w:hAnsi="Times New Roman" w:cs="Times New Roman"/>
          </w:rPr>
          <w:fldChar w:fldCharType="end"/>
        </w:r>
      </w:p>
    </w:sdtContent>
  </w:sdt>
  <w:p w:rsidR="00400713" w:rsidRDefault="004007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F08" w:rsidRDefault="003D0F08">
      <w:pPr>
        <w:spacing w:after="0" w:line="240" w:lineRule="auto"/>
      </w:pPr>
      <w:r>
        <w:separator/>
      </w:r>
    </w:p>
  </w:footnote>
  <w:footnote w:type="continuationSeparator" w:id="0">
    <w:p w:rsidR="003D0F08" w:rsidRDefault="003D0F08">
      <w:pPr>
        <w:spacing w:after="0" w:line="240" w:lineRule="auto"/>
      </w:pPr>
      <w:r>
        <w:continuationSeparator/>
      </w:r>
    </w:p>
  </w:footnote>
  <w:footnote w:id="1">
    <w:p w:rsidR="00400713" w:rsidRPr="008C4352" w:rsidRDefault="00400713" w:rsidP="008C4352">
      <w:pPr>
        <w:spacing w:after="0" w:line="240" w:lineRule="auto"/>
        <w:jc w:val="both"/>
        <w:rPr>
          <w:rFonts w:ascii="Times New Roman" w:hAnsi="Times New Roman" w:cs="Times New Roman"/>
          <w:sz w:val="20"/>
          <w:szCs w:val="20"/>
        </w:rPr>
      </w:pPr>
      <w:r w:rsidRPr="008C4352">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t>
      </w:r>
      <w:r w:rsidRPr="008C4352">
        <w:rPr>
          <w:rFonts w:ascii="Times New Roman" w:eastAsia="Times New Roman" w:hAnsi="Times New Roman" w:cs="Times New Roman"/>
          <w:sz w:val="20"/>
          <w:szCs w:val="20"/>
        </w:rPr>
        <w:t>Corte IDH, Caso Castañeda Gutman vs Estados Unidos Mexicanos, Excepciones Preliminares, Fondo, Reparaciones y Costas, Sentencia del 6 de agosto de 2008, párr. 40.</w:t>
      </w:r>
    </w:p>
  </w:footnote>
  <w:footnote w:id="2">
    <w:p w:rsidR="00400713" w:rsidRPr="008C4352" w:rsidRDefault="00400713" w:rsidP="008C4352">
      <w:pPr>
        <w:spacing w:after="0" w:line="240" w:lineRule="auto"/>
        <w:jc w:val="both"/>
        <w:rPr>
          <w:rFonts w:ascii="Times New Roman" w:hAnsi="Times New Roman" w:cs="Times New Roman"/>
          <w:sz w:val="20"/>
          <w:szCs w:val="20"/>
        </w:rPr>
      </w:pPr>
      <w:r w:rsidRPr="008C4352">
        <w:rPr>
          <w:rFonts w:ascii="Times New Roman" w:hAnsi="Times New Roman" w:cs="Times New Roman"/>
          <w:sz w:val="20"/>
          <w:szCs w:val="20"/>
          <w:vertAlign w:val="superscript"/>
        </w:rPr>
        <w:footnoteRef/>
      </w:r>
      <w:r>
        <w:rPr>
          <w:rFonts w:ascii="Times New Roman" w:eastAsia="Times New Roman" w:hAnsi="Times New Roman" w:cs="Times New Roman"/>
          <w:sz w:val="20"/>
          <w:szCs w:val="20"/>
          <w:highlight w:val="white"/>
        </w:rPr>
        <w:t xml:space="preserve"> </w:t>
      </w:r>
      <w:r w:rsidRPr="008C4352">
        <w:rPr>
          <w:rFonts w:ascii="Times New Roman" w:eastAsia="Times New Roman" w:hAnsi="Times New Roman" w:cs="Times New Roman"/>
          <w:sz w:val="20"/>
          <w:szCs w:val="20"/>
          <w:highlight w:val="white"/>
        </w:rPr>
        <w:t>Aprobado por la Comisión en su 137° período ordinario de sesiones, celebrado del 28 de octubre al 13 de noviembre de 2009; y modificado el 2 de septiembre de 2011 y en su 147º período ordinario de sesiones, celebrado del 8 al 22 de marzo de 2013, para su entrada en vigor el 1º de agosto de 2013.</w:t>
      </w:r>
    </w:p>
  </w:footnote>
  <w:footnote w:id="3">
    <w:p w:rsidR="00400713" w:rsidRPr="008C4352" w:rsidRDefault="00400713" w:rsidP="008C4352">
      <w:pPr>
        <w:spacing w:after="0" w:line="240" w:lineRule="auto"/>
        <w:jc w:val="both"/>
        <w:rPr>
          <w:rFonts w:ascii="Times New Roman" w:hAnsi="Times New Roman" w:cs="Times New Roman"/>
          <w:sz w:val="20"/>
          <w:szCs w:val="20"/>
        </w:rPr>
      </w:pPr>
      <w:r w:rsidRPr="008C4352">
        <w:rPr>
          <w:rFonts w:ascii="Times New Roman" w:hAnsi="Times New Roman" w:cs="Times New Roman"/>
          <w:sz w:val="20"/>
          <w:szCs w:val="20"/>
          <w:vertAlign w:val="superscript"/>
        </w:rPr>
        <w:footnoteRef/>
      </w:r>
      <w:r w:rsidRPr="008C4352">
        <w:rPr>
          <w:rFonts w:ascii="Times New Roman" w:eastAsia="Garamond" w:hAnsi="Times New Roman" w:cs="Times New Roman"/>
          <w:sz w:val="20"/>
          <w:szCs w:val="20"/>
        </w:rPr>
        <w:t xml:space="preserve"> Corte IDH. Caso Ríos y otros vs. Venezuela. Excepciones Preliminares, Fondo, Reparaciones y Costas. Sentencia de 28 de enero de 2009, párr. 50</w:t>
      </w:r>
    </w:p>
  </w:footnote>
  <w:footnote w:id="4">
    <w:p w:rsidR="00400713" w:rsidRPr="000E6815" w:rsidRDefault="00400713" w:rsidP="000E6815">
      <w:pPr>
        <w:pStyle w:val="FootnoteText"/>
        <w:jc w:val="both"/>
        <w:rPr>
          <w:rFonts w:ascii="Times New Roman" w:hAnsi="Times New Roman" w:cs="Times New Roman"/>
        </w:rPr>
      </w:pPr>
      <w:r w:rsidRPr="000E6815">
        <w:rPr>
          <w:rStyle w:val="FootnoteReference"/>
          <w:rFonts w:ascii="Times New Roman" w:hAnsi="Times New Roman" w:cs="Times New Roman"/>
        </w:rPr>
        <w:footnoteRef/>
      </w:r>
      <w:r w:rsidRPr="000E6815">
        <w:rPr>
          <w:rFonts w:ascii="Times New Roman" w:hAnsi="Times New Roman" w:cs="Times New Roman"/>
        </w:rPr>
        <w:t xml:space="preserve"> </w:t>
      </w:r>
      <w:r w:rsidRPr="000E6815">
        <w:rPr>
          <w:rFonts w:ascii="Times New Roman" w:eastAsia="Times New Roman" w:hAnsi="Times New Roman" w:cs="Times New Roman"/>
        </w:rPr>
        <w:t xml:space="preserve">Corte de Apelaciones. </w:t>
      </w:r>
      <w:r>
        <w:rPr>
          <w:rFonts w:ascii="Times New Roman" w:eastAsia="Times New Roman" w:hAnsi="Times New Roman" w:cs="Times New Roman"/>
        </w:rPr>
        <w:t xml:space="preserve">Estados Unidos </w:t>
      </w:r>
      <w:r w:rsidRPr="000E6815">
        <w:rPr>
          <w:rFonts w:ascii="Times New Roman" w:eastAsia="Times New Roman" w:hAnsi="Times New Roman" w:cs="Times New Roman"/>
        </w:rPr>
        <w:t>de</w:t>
      </w:r>
      <w:r>
        <w:rPr>
          <w:rFonts w:ascii="Times New Roman" w:eastAsia="Times New Roman" w:hAnsi="Times New Roman" w:cs="Times New Roman"/>
        </w:rPr>
        <w:t xml:space="preserve"> </w:t>
      </w:r>
      <w:r w:rsidRPr="000E6815">
        <w:rPr>
          <w:rFonts w:ascii="Times New Roman" w:eastAsia="Times New Roman" w:hAnsi="Times New Roman" w:cs="Times New Roman"/>
        </w:rPr>
        <w:t xml:space="preserve">Norteamérica. Causa 04-1601 del 20 de junio de 2005 en aplicación de la Ley FCPA. </w:t>
      </w:r>
    </w:p>
  </w:footnote>
  <w:footnote w:id="5">
    <w:p w:rsidR="00400713" w:rsidRPr="00AF66F2" w:rsidRDefault="00400713" w:rsidP="00AF66F2">
      <w:pPr>
        <w:pStyle w:val="FootnoteText"/>
        <w:rPr>
          <w:rFonts w:ascii="Times New Roman" w:hAnsi="Times New Roman" w:cs="Times New Roman"/>
        </w:rPr>
      </w:pPr>
      <w:r w:rsidRPr="00AF66F2">
        <w:rPr>
          <w:rStyle w:val="FootnoteReference"/>
          <w:rFonts w:ascii="Times New Roman" w:hAnsi="Times New Roman" w:cs="Times New Roman"/>
        </w:rPr>
        <w:footnoteRef/>
      </w:r>
      <w:r w:rsidRPr="00AF66F2">
        <w:rPr>
          <w:rFonts w:ascii="Times New Roman" w:hAnsi="Times New Roman" w:cs="Times New Roman"/>
        </w:rPr>
        <w:t xml:space="preserve"> </w:t>
      </w:r>
      <w:r w:rsidRPr="00AF66F2">
        <w:rPr>
          <w:rFonts w:ascii="Times New Roman" w:eastAsia="Times New Roman" w:hAnsi="Times New Roman" w:cs="Times New Roman"/>
        </w:rPr>
        <w:t>Convención de Viena sobre relaciones diplomáticas</w:t>
      </w:r>
      <w:r>
        <w:rPr>
          <w:rFonts w:ascii="Times New Roman" w:eastAsia="Times New Roman" w:hAnsi="Times New Roman" w:cs="Times New Roman"/>
        </w:rPr>
        <w:t xml:space="preserve">, </w:t>
      </w:r>
      <w:r w:rsidRPr="00AF66F2">
        <w:rPr>
          <w:rStyle w:val="Strong"/>
          <w:rFonts w:ascii="Times New Roman" w:hAnsi="Times New Roman" w:cs="Times New Roman"/>
          <w:b w:val="0"/>
        </w:rPr>
        <w:t>18 de abril</w:t>
      </w:r>
      <w:r w:rsidRPr="00AF66F2">
        <w:rPr>
          <w:rStyle w:val="apple-converted-space"/>
          <w:rFonts w:ascii="Times New Roman" w:hAnsi="Times New Roman" w:cs="Times New Roman"/>
          <w:b/>
          <w:bCs/>
        </w:rPr>
        <w:t> </w:t>
      </w:r>
      <w:r w:rsidRPr="00AF66F2">
        <w:rPr>
          <w:rFonts w:ascii="Times New Roman" w:eastAsia="Times New Roman" w:hAnsi="Times New Roman" w:cs="Times New Roman"/>
          <w:b/>
        </w:rPr>
        <w:t xml:space="preserve"> </w:t>
      </w:r>
      <w:r w:rsidRPr="00AF66F2">
        <w:rPr>
          <w:rFonts w:ascii="Times New Roman" w:eastAsia="Times New Roman" w:hAnsi="Times New Roman" w:cs="Times New Roman"/>
        </w:rPr>
        <w:t>de 1961, art. 3</w:t>
      </w:r>
    </w:p>
  </w:footnote>
  <w:footnote w:id="6">
    <w:p w:rsidR="00400713" w:rsidRPr="008C4352" w:rsidRDefault="00400713" w:rsidP="008C4352">
      <w:pPr>
        <w:spacing w:after="0" w:line="240" w:lineRule="auto"/>
        <w:jc w:val="both"/>
        <w:rPr>
          <w:rFonts w:ascii="Times New Roman" w:hAnsi="Times New Roman" w:cs="Times New Roman"/>
          <w:sz w:val="20"/>
          <w:szCs w:val="20"/>
        </w:rPr>
      </w:pPr>
      <w:r w:rsidRPr="008C4352">
        <w:rPr>
          <w:rFonts w:ascii="Times New Roman" w:hAnsi="Times New Roman" w:cs="Times New Roman"/>
          <w:sz w:val="20"/>
          <w:szCs w:val="20"/>
          <w:vertAlign w:val="superscript"/>
        </w:rPr>
        <w:footnoteRef/>
      </w:r>
      <w:r w:rsidR="005A2E86">
        <w:rPr>
          <w:rFonts w:ascii="Times New Roman" w:eastAsia="Times New Roman" w:hAnsi="Times New Roman" w:cs="Times New Roman"/>
          <w:sz w:val="20"/>
          <w:szCs w:val="20"/>
        </w:rPr>
        <w:t xml:space="preserve"> </w:t>
      </w:r>
      <w:r w:rsidRPr="008C4352">
        <w:rPr>
          <w:rFonts w:ascii="Times New Roman" w:eastAsia="Times New Roman" w:hAnsi="Times New Roman" w:cs="Times New Roman"/>
          <w:sz w:val="20"/>
          <w:szCs w:val="20"/>
        </w:rPr>
        <w:t>Corte IDH. Cas</w:t>
      </w:r>
      <w:r w:rsidR="005A2E86">
        <w:rPr>
          <w:rFonts w:ascii="Times New Roman" w:eastAsia="Times New Roman" w:hAnsi="Times New Roman" w:cs="Times New Roman"/>
          <w:sz w:val="20"/>
          <w:szCs w:val="20"/>
        </w:rPr>
        <w:t>o Comunidad indígena Yakye Axa v</w:t>
      </w:r>
      <w:r w:rsidRPr="008C4352">
        <w:rPr>
          <w:rFonts w:ascii="Times New Roman" w:eastAsia="Times New Roman" w:hAnsi="Times New Roman" w:cs="Times New Roman"/>
          <w:sz w:val="20"/>
          <w:szCs w:val="20"/>
        </w:rPr>
        <w:t>s. Paraguay. Fondo, Reparaciones y Costas. Sentencia de 17 de junio de 2005, párr. 63</w:t>
      </w:r>
    </w:p>
  </w:footnote>
  <w:footnote w:id="7">
    <w:p w:rsidR="00400713" w:rsidRPr="008C4352" w:rsidRDefault="00400713" w:rsidP="008C4352">
      <w:pPr>
        <w:spacing w:after="0" w:line="240" w:lineRule="auto"/>
        <w:jc w:val="both"/>
        <w:rPr>
          <w:rFonts w:ascii="Times New Roman" w:hAnsi="Times New Roman" w:cs="Times New Roman"/>
          <w:sz w:val="20"/>
          <w:szCs w:val="20"/>
        </w:rPr>
      </w:pPr>
      <w:r w:rsidRPr="008C4352">
        <w:rPr>
          <w:rFonts w:ascii="Times New Roman" w:hAnsi="Times New Roman" w:cs="Times New Roman"/>
          <w:sz w:val="20"/>
          <w:szCs w:val="20"/>
          <w:vertAlign w:val="superscript"/>
        </w:rPr>
        <w:footnoteRef/>
      </w:r>
      <w:r w:rsidRPr="008C4352">
        <w:rPr>
          <w:rFonts w:ascii="Times New Roman" w:eastAsia="Times New Roman" w:hAnsi="Times New Roman" w:cs="Times New Roman"/>
          <w:sz w:val="20"/>
          <w:szCs w:val="20"/>
        </w:rPr>
        <w:t xml:space="preserve"> Corte IDH. Pueblo Indígena Kichwa de Sarayaku vs. Ecuador. Fondo y Reparaciones. Sentencia de </w:t>
      </w:r>
      <w:r w:rsidR="008D0A4C">
        <w:rPr>
          <w:rFonts w:ascii="Times New Roman" w:eastAsia="Times New Roman" w:hAnsi="Times New Roman" w:cs="Times New Roman"/>
          <w:sz w:val="20"/>
          <w:szCs w:val="20"/>
        </w:rPr>
        <w:t>27 de Junio de 2012, párr. 272.</w:t>
      </w:r>
    </w:p>
  </w:footnote>
  <w:footnote w:id="8">
    <w:p w:rsidR="00400713" w:rsidRPr="008C4352" w:rsidRDefault="00400713" w:rsidP="008C4352">
      <w:pPr>
        <w:spacing w:after="0" w:line="240" w:lineRule="auto"/>
        <w:jc w:val="both"/>
        <w:rPr>
          <w:rFonts w:ascii="Times New Roman" w:hAnsi="Times New Roman" w:cs="Times New Roman"/>
          <w:sz w:val="20"/>
          <w:szCs w:val="20"/>
        </w:rPr>
      </w:pPr>
      <w:r w:rsidRPr="008C4352">
        <w:rPr>
          <w:rFonts w:ascii="Times New Roman" w:hAnsi="Times New Roman" w:cs="Times New Roman"/>
          <w:sz w:val="20"/>
          <w:szCs w:val="20"/>
          <w:vertAlign w:val="superscript"/>
        </w:rPr>
        <w:footnoteRef/>
      </w:r>
      <w:r w:rsidRPr="008C4352">
        <w:rPr>
          <w:rFonts w:ascii="Times New Roman" w:eastAsia="Times New Roman" w:hAnsi="Times New Roman" w:cs="Times New Roman"/>
          <w:sz w:val="20"/>
          <w:szCs w:val="20"/>
        </w:rPr>
        <w:t>Corte IDH. Caso Comunidad Indígena Sawhoyamaxa vs. Paraguay. Fondo, Reparaciones y Costas. Sentencia de 29 de marzo de 2006, párrs. 81, 82.</w:t>
      </w:r>
    </w:p>
  </w:footnote>
  <w:footnote w:id="9">
    <w:p w:rsidR="00400713" w:rsidRPr="008D0A4C" w:rsidRDefault="00400713" w:rsidP="005A2E86">
      <w:pPr>
        <w:spacing w:after="0" w:line="240" w:lineRule="auto"/>
        <w:contextualSpacing/>
        <w:jc w:val="both"/>
        <w:rPr>
          <w:rFonts w:ascii="Times New Roman" w:hAnsi="Times New Roman" w:cs="Times New Roman"/>
          <w:sz w:val="20"/>
          <w:szCs w:val="20"/>
        </w:rPr>
      </w:pPr>
      <w:r w:rsidRPr="008C4352">
        <w:rPr>
          <w:rFonts w:ascii="Times New Roman" w:hAnsi="Times New Roman" w:cs="Times New Roman"/>
          <w:sz w:val="20"/>
          <w:szCs w:val="20"/>
          <w:vertAlign w:val="superscript"/>
        </w:rPr>
        <w:footnoteRef/>
      </w:r>
      <w:r w:rsidR="008D0A4C">
        <w:rPr>
          <w:rFonts w:ascii="Times New Roman" w:eastAsia="Times New Roman" w:hAnsi="Times New Roman" w:cs="Times New Roman"/>
          <w:sz w:val="20"/>
          <w:szCs w:val="20"/>
        </w:rPr>
        <w:t xml:space="preserve"> </w:t>
      </w:r>
      <w:r w:rsidRPr="008D0A4C">
        <w:rPr>
          <w:rFonts w:ascii="Times New Roman" w:eastAsia="Times New Roman" w:hAnsi="Times New Roman" w:cs="Times New Roman"/>
          <w:sz w:val="20"/>
          <w:szCs w:val="20"/>
        </w:rPr>
        <w:t>Corte IDH. Caso Comunidad indígena Yakye Axa Vs. Paraguay. Fondo, Reparaciones y Costas. Sentencia de 17 d</w:t>
      </w:r>
      <w:r w:rsidR="008D0A4C">
        <w:rPr>
          <w:rFonts w:ascii="Times New Roman" w:eastAsia="Times New Roman" w:hAnsi="Times New Roman" w:cs="Times New Roman"/>
          <w:sz w:val="20"/>
          <w:szCs w:val="20"/>
        </w:rPr>
        <w:t xml:space="preserve">e junio de 2005, párr. 131, 135; </w:t>
      </w:r>
      <w:r w:rsidR="008D0A4C" w:rsidRPr="008D0A4C">
        <w:rPr>
          <w:rFonts w:ascii="Times New Roman" w:eastAsia="Times New Roman" w:hAnsi="Times New Roman" w:cs="Times New Roman"/>
          <w:sz w:val="20"/>
          <w:szCs w:val="20"/>
        </w:rPr>
        <w:t>Caso Xakm</w:t>
      </w:r>
      <w:r w:rsidR="008D0A4C">
        <w:rPr>
          <w:rFonts w:ascii="Times New Roman" w:eastAsia="Times New Roman" w:hAnsi="Times New Roman" w:cs="Times New Roman"/>
          <w:sz w:val="20"/>
          <w:szCs w:val="20"/>
        </w:rPr>
        <w:t xml:space="preserve">ok Kasek vs. Paraguay. </w:t>
      </w:r>
      <w:r w:rsidR="008D0A4C" w:rsidRPr="008D0A4C">
        <w:rPr>
          <w:rFonts w:ascii="Times New Roman" w:eastAsia="Times New Roman" w:hAnsi="Times New Roman" w:cs="Times New Roman"/>
          <w:sz w:val="20"/>
          <w:szCs w:val="20"/>
        </w:rPr>
        <w:t>Fondo, Reparaciones y</w:t>
      </w:r>
      <w:r w:rsidR="008D0A4C">
        <w:rPr>
          <w:rFonts w:ascii="Times New Roman" w:eastAsia="Times New Roman" w:hAnsi="Times New Roman" w:cs="Times New Roman"/>
          <w:sz w:val="20"/>
          <w:szCs w:val="20"/>
        </w:rPr>
        <w:t xml:space="preserve"> Costas. Sentencia </w:t>
      </w:r>
      <w:r w:rsidR="008D0A4C" w:rsidRPr="008D0A4C">
        <w:rPr>
          <w:rFonts w:ascii="Times New Roman" w:eastAsia="Times New Roman" w:hAnsi="Times New Roman" w:cs="Times New Roman"/>
          <w:sz w:val="20"/>
          <w:szCs w:val="20"/>
        </w:rPr>
        <w:t>24 de Agosto 2010</w:t>
      </w:r>
      <w:r w:rsidR="008D0A4C">
        <w:rPr>
          <w:rFonts w:ascii="Times New Roman" w:eastAsia="Times New Roman" w:hAnsi="Times New Roman" w:cs="Times New Roman"/>
          <w:sz w:val="20"/>
          <w:szCs w:val="20"/>
        </w:rPr>
        <w:t>, párrs. 85, 86</w:t>
      </w:r>
    </w:p>
  </w:footnote>
  <w:footnote w:id="10">
    <w:p w:rsidR="00400713" w:rsidRPr="008D0A4C" w:rsidRDefault="00400713" w:rsidP="005A2E86">
      <w:pPr>
        <w:spacing w:after="0" w:line="240" w:lineRule="auto"/>
        <w:jc w:val="both"/>
        <w:rPr>
          <w:rFonts w:ascii="Times New Roman" w:hAnsi="Times New Roman" w:cs="Times New Roman"/>
          <w:sz w:val="20"/>
          <w:szCs w:val="20"/>
        </w:rPr>
      </w:pPr>
      <w:r w:rsidRPr="008D0A4C">
        <w:rPr>
          <w:rFonts w:ascii="Times New Roman" w:hAnsi="Times New Roman" w:cs="Times New Roman"/>
          <w:sz w:val="20"/>
          <w:szCs w:val="20"/>
          <w:vertAlign w:val="superscript"/>
        </w:rPr>
        <w:footnoteRef/>
      </w:r>
      <w:r w:rsidRPr="008D0A4C">
        <w:rPr>
          <w:rFonts w:ascii="Times New Roman" w:eastAsia="Times New Roman" w:hAnsi="Times New Roman" w:cs="Times New Roman"/>
          <w:sz w:val="20"/>
          <w:szCs w:val="20"/>
        </w:rPr>
        <w:t xml:space="preserve"> Ibídem, párr. 197; Caso Comunidad Mayagna (Sumo) AwasTingni. Fondo, Reparaciones y Costas. Sentencia de 31 de agosto de 2001, párr. 144. </w:t>
      </w:r>
    </w:p>
  </w:footnote>
  <w:footnote w:id="11">
    <w:p w:rsidR="00400713" w:rsidRPr="008C4352" w:rsidRDefault="00400713" w:rsidP="008C4352">
      <w:pPr>
        <w:spacing w:after="0" w:line="240" w:lineRule="auto"/>
        <w:jc w:val="both"/>
        <w:rPr>
          <w:rFonts w:ascii="Times New Roman" w:hAnsi="Times New Roman" w:cs="Times New Roman"/>
          <w:sz w:val="20"/>
          <w:szCs w:val="20"/>
        </w:rPr>
      </w:pPr>
      <w:r w:rsidRPr="008C4352">
        <w:rPr>
          <w:rFonts w:ascii="Times New Roman" w:hAnsi="Times New Roman" w:cs="Times New Roman"/>
          <w:sz w:val="20"/>
          <w:szCs w:val="20"/>
          <w:vertAlign w:val="superscript"/>
        </w:rPr>
        <w:footnoteRef/>
      </w:r>
      <w:r w:rsidRPr="008C4352">
        <w:rPr>
          <w:rFonts w:ascii="Times New Roman" w:eastAsia="Times New Roman" w:hAnsi="Times New Roman" w:cs="Times New Roman"/>
          <w:sz w:val="20"/>
          <w:szCs w:val="20"/>
        </w:rPr>
        <w:t xml:space="preserve">Ibídem, párr. 144; Caso del Pueblo Saramaka vs. Surinam. Excepciones Preliminares, Fondo, Reparaciones y Costas, Sentencia del 28 de noviembre de 2007, párr. 127; Caso Pueblo Indígena Kichwa de Sarayaku Vs. Ecuador. Fondo y Reparaciones. Sentencia de 27 de junio de 2012, párr. 156. </w:t>
      </w:r>
    </w:p>
  </w:footnote>
  <w:footnote w:id="12">
    <w:p w:rsidR="00400713" w:rsidRPr="000C6F59" w:rsidRDefault="00400713" w:rsidP="008C4352">
      <w:pPr>
        <w:spacing w:after="0" w:line="240" w:lineRule="auto"/>
        <w:jc w:val="both"/>
        <w:rPr>
          <w:rFonts w:ascii="Times New Roman" w:hAnsi="Times New Roman" w:cs="Times New Roman"/>
          <w:sz w:val="20"/>
          <w:szCs w:val="20"/>
          <w:lang w:val="pt-BR"/>
        </w:rPr>
      </w:pPr>
      <w:r w:rsidRPr="008C4352">
        <w:rPr>
          <w:rFonts w:ascii="Times New Roman" w:hAnsi="Times New Roman" w:cs="Times New Roman"/>
          <w:sz w:val="20"/>
          <w:szCs w:val="20"/>
          <w:vertAlign w:val="superscript"/>
        </w:rPr>
        <w:footnoteRef/>
      </w:r>
      <w:r w:rsidRPr="008C4352">
        <w:rPr>
          <w:rFonts w:ascii="Times New Roman" w:eastAsia="Times New Roman" w:hAnsi="Times New Roman" w:cs="Times New Roman"/>
          <w:sz w:val="20"/>
          <w:szCs w:val="20"/>
        </w:rPr>
        <w:t xml:space="preserve"> Corte IDH. Caso Comunidad indíge</w:t>
      </w:r>
      <w:r w:rsidR="005A2E86">
        <w:rPr>
          <w:rFonts w:ascii="Times New Roman" w:eastAsia="Times New Roman" w:hAnsi="Times New Roman" w:cs="Times New Roman"/>
          <w:sz w:val="20"/>
          <w:szCs w:val="20"/>
        </w:rPr>
        <w:t>na Yakye Axa v</w:t>
      </w:r>
      <w:r w:rsidRPr="008C4352">
        <w:rPr>
          <w:rFonts w:ascii="Times New Roman" w:eastAsia="Times New Roman" w:hAnsi="Times New Roman" w:cs="Times New Roman"/>
          <w:sz w:val="20"/>
          <w:szCs w:val="20"/>
        </w:rPr>
        <w:t xml:space="preserve">s. Paraguay, </w:t>
      </w:r>
      <w:r w:rsidR="005A2E86" w:rsidRPr="008D0A4C">
        <w:rPr>
          <w:rFonts w:ascii="Times New Roman" w:eastAsia="Times New Roman" w:hAnsi="Times New Roman" w:cs="Times New Roman"/>
          <w:sz w:val="20"/>
          <w:szCs w:val="20"/>
        </w:rPr>
        <w:t xml:space="preserve">Fondo, Reparaciones y Costas. </w:t>
      </w:r>
      <w:r w:rsidR="005A2E86" w:rsidRPr="000C6F59">
        <w:rPr>
          <w:rFonts w:ascii="Times New Roman" w:eastAsia="Times New Roman" w:hAnsi="Times New Roman" w:cs="Times New Roman"/>
          <w:sz w:val="20"/>
          <w:szCs w:val="20"/>
          <w:lang w:val="pt-BR"/>
        </w:rPr>
        <w:t xml:space="preserve">Sentencia de 17 de junio de 2005, </w:t>
      </w:r>
      <w:r w:rsidRPr="000C6F59">
        <w:rPr>
          <w:rFonts w:ascii="Times New Roman" w:eastAsia="Times New Roman" w:hAnsi="Times New Roman" w:cs="Times New Roman"/>
          <w:sz w:val="20"/>
          <w:szCs w:val="20"/>
          <w:lang w:val="pt-BR"/>
        </w:rPr>
        <w:t>párr. 145</w:t>
      </w:r>
    </w:p>
  </w:footnote>
  <w:footnote w:id="13">
    <w:p w:rsidR="00400713" w:rsidRPr="000C6F59" w:rsidRDefault="00400713" w:rsidP="008C4352">
      <w:pPr>
        <w:spacing w:after="0" w:line="240" w:lineRule="auto"/>
        <w:jc w:val="both"/>
        <w:rPr>
          <w:rFonts w:ascii="Times New Roman" w:hAnsi="Times New Roman" w:cs="Times New Roman"/>
          <w:sz w:val="20"/>
          <w:szCs w:val="20"/>
          <w:lang w:val="pt-BR"/>
        </w:rPr>
      </w:pPr>
      <w:r w:rsidRPr="008C4352">
        <w:rPr>
          <w:rFonts w:ascii="Times New Roman" w:hAnsi="Times New Roman" w:cs="Times New Roman"/>
          <w:sz w:val="20"/>
          <w:szCs w:val="20"/>
          <w:vertAlign w:val="superscript"/>
        </w:rPr>
        <w:footnoteRef/>
      </w:r>
      <w:r w:rsidRPr="000C6F59">
        <w:rPr>
          <w:rFonts w:ascii="Times New Roman" w:eastAsia="Times New Roman" w:hAnsi="Times New Roman" w:cs="Times New Roman"/>
          <w:sz w:val="20"/>
          <w:szCs w:val="20"/>
          <w:lang w:val="pt-BR"/>
        </w:rPr>
        <w:t xml:space="preserve"> Ibídem, párr. 145</w:t>
      </w:r>
    </w:p>
  </w:footnote>
  <w:footnote w:id="14">
    <w:p w:rsidR="00400713" w:rsidRPr="000C6F59" w:rsidRDefault="00400713" w:rsidP="008C4352">
      <w:pPr>
        <w:spacing w:after="0" w:line="240" w:lineRule="auto"/>
        <w:jc w:val="both"/>
        <w:rPr>
          <w:rFonts w:ascii="Times New Roman" w:hAnsi="Times New Roman" w:cs="Times New Roman"/>
          <w:sz w:val="20"/>
          <w:szCs w:val="20"/>
          <w:lang w:val="pt-BR"/>
        </w:rPr>
      </w:pPr>
      <w:r w:rsidRPr="008C4352">
        <w:rPr>
          <w:rFonts w:ascii="Times New Roman" w:hAnsi="Times New Roman" w:cs="Times New Roman"/>
          <w:sz w:val="20"/>
          <w:szCs w:val="20"/>
          <w:vertAlign w:val="superscript"/>
        </w:rPr>
        <w:footnoteRef/>
      </w:r>
      <w:r w:rsidR="005A2E86" w:rsidRPr="000C6F59">
        <w:rPr>
          <w:rFonts w:ascii="Times New Roman" w:eastAsia="Times New Roman" w:hAnsi="Times New Roman" w:cs="Times New Roman"/>
          <w:sz w:val="20"/>
          <w:szCs w:val="20"/>
          <w:lang w:val="pt-BR"/>
        </w:rPr>
        <w:t xml:space="preserve"> Ídem</w:t>
      </w:r>
      <w:r w:rsidRPr="000C6F59">
        <w:rPr>
          <w:rFonts w:ascii="Times New Roman" w:eastAsia="Times New Roman" w:hAnsi="Times New Roman" w:cs="Times New Roman"/>
          <w:sz w:val="20"/>
          <w:szCs w:val="20"/>
          <w:lang w:val="pt-BR"/>
        </w:rPr>
        <w:t>, párr. 145</w:t>
      </w:r>
    </w:p>
  </w:footnote>
  <w:footnote w:id="15">
    <w:p w:rsidR="00400713" w:rsidRPr="000C6F59" w:rsidRDefault="00400713" w:rsidP="008C4352">
      <w:pPr>
        <w:spacing w:after="0" w:line="240" w:lineRule="auto"/>
        <w:jc w:val="both"/>
        <w:rPr>
          <w:rFonts w:ascii="Times New Roman" w:hAnsi="Times New Roman" w:cs="Times New Roman"/>
          <w:sz w:val="20"/>
          <w:szCs w:val="20"/>
          <w:lang w:val="pt-BR"/>
        </w:rPr>
      </w:pPr>
      <w:r w:rsidRPr="008C4352">
        <w:rPr>
          <w:rFonts w:ascii="Times New Roman" w:hAnsi="Times New Roman" w:cs="Times New Roman"/>
          <w:sz w:val="20"/>
          <w:szCs w:val="20"/>
          <w:vertAlign w:val="superscript"/>
        </w:rPr>
        <w:footnoteRef/>
      </w:r>
      <w:r w:rsidR="005A2E86" w:rsidRPr="000C6F59">
        <w:rPr>
          <w:rFonts w:ascii="Times New Roman" w:eastAsia="Times New Roman" w:hAnsi="Times New Roman" w:cs="Times New Roman"/>
          <w:sz w:val="20"/>
          <w:szCs w:val="20"/>
          <w:lang w:val="pt-BR"/>
        </w:rPr>
        <w:t xml:space="preserve"> Ídem</w:t>
      </w:r>
      <w:r w:rsidRPr="000C6F59">
        <w:rPr>
          <w:rFonts w:ascii="Times New Roman" w:eastAsia="Times New Roman" w:hAnsi="Times New Roman" w:cs="Times New Roman"/>
          <w:sz w:val="20"/>
          <w:szCs w:val="20"/>
          <w:lang w:val="pt-BR"/>
        </w:rPr>
        <w:t>, párr. 167</w:t>
      </w:r>
    </w:p>
  </w:footnote>
  <w:footnote w:id="16">
    <w:p w:rsidR="00400713" w:rsidRPr="00102E51" w:rsidRDefault="00400713" w:rsidP="00102E51">
      <w:pPr>
        <w:pStyle w:val="FootnoteText"/>
        <w:jc w:val="both"/>
        <w:rPr>
          <w:rFonts w:ascii="Times New Roman" w:hAnsi="Times New Roman" w:cs="Times New Roman"/>
        </w:rPr>
      </w:pPr>
      <w:r w:rsidRPr="00102E51">
        <w:rPr>
          <w:rStyle w:val="FootnoteReference"/>
          <w:rFonts w:ascii="Times New Roman" w:hAnsi="Times New Roman" w:cs="Times New Roman"/>
          <w:color w:val="auto"/>
        </w:rPr>
        <w:footnoteRef/>
      </w:r>
      <w:r w:rsidRPr="000C6F59">
        <w:rPr>
          <w:rFonts w:ascii="Times New Roman" w:hAnsi="Times New Roman" w:cs="Times New Roman"/>
          <w:color w:val="auto"/>
          <w:lang w:val="pt-BR"/>
        </w:rPr>
        <w:t xml:space="preserve"> AGUILAR e IZA. </w:t>
      </w:r>
      <w:r w:rsidRPr="00102E51">
        <w:rPr>
          <w:rFonts w:ascii="Times New Roman" w:hAnsi="Times New Roman" w:cs="Times New Roman"/>
          <w:color w:val="auto"/>
        </w:rPr>
        <w:t>Gobernanza</w:t>
      </w:r>
      <w:r>
        <w:rPr>
          <w:rFonts w:ascii="Times New Roman" w:hAnsi="Times New Roman" w:cs="Times New Roman"/>
          <w:color w:val="auto"/>
        </w:rPr>
        <w:t xml:space="preserve"> de aguas compartidas, 2006. Pá</w:t>
      </w:r>
      <w:r w:rsidRPr="00102E51">
        <w:rPr>
          <w:rFonts w:ascii="Times New Roman" w:hAnsi="Times New Roman" w:cs="Times New Roman"/>
          <w:color w:val="auto"/>
        </w:rPr>
        <w:t>g.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713" w:rsidRDefault="00400713" w:rsidP="005945AE">
    <w:pPr>
      <w:pStyle w:val="Header"/>
      <w:jc w:val="right"/>
      <w:rPr>
        <w:rFonts w:ascii="Times New Roman" w:hAnsi="Times New Roman" w:cs="Times New Roman"/>
        <w:i/>
        <w:sz w:val="24"/>
      </w:rPr>
    </w:pPr>
    <w:r>
      <w:rPr>
        <w:rFonts w:ascii="Times New Roman" w:hAnsi="Times New Roman" w:cs="Times New Roman"/>
        <w:i/>
        <w:sz w:val="24"/>
      </w:rPr>
      <w:t>Equipo Nro. 252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1F9"/>
    <w:multiLevelType w:val="multilevel"/>
    <w:tmpl w:val="5C72F6C8"/>
    <w:lvl w:ilvl="0">
      <w:start w:val="3"/>
      <w:numFmt w:val="decimal"/>
      <w:lvlText w:val="%1"/>
      <w:lvlJc w:val="left"/>
      <w:pPr>
        <w:ind w:left="480" w:hanging="480"/>
      </w:pPr>
      <w:rPr>
        <w:rFonts w:eastAsia="Times New Roman" w:hint="default"/>
      </w:rPr>
    </w:lvl>
    <w:lvl w:ilvl="1">
      <w:start w:val="2"/>
      <w:numFmt w:val="decimal"/>
      <w:lvlText w:val="%1.%2"/>
      <w:lvlJc w:val="left"/>
      <w:pPr>
        <w:ind w:left="840" w:hanging="480"/>
      </w:pPr>
      <w:rPr>
        <w:rFonts w:eastAsia="Times New Roman" w:hint="default"/>
      </w:rPr>
    </w:lvl>
    <w:lvl w:ilvl="2">
      <w:start w:val="2"/>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 w15:restartNumberingAfterBreak="0">
    <w:nsid w:val="0BB5449A"/>
    <w:multiLevelType w:val="multilevel"/>
    <w:tmpl w:val="BD865560"/>
    <w:lvl w:ilvl="0">
      <w:start w:val="3"/>
      <w:numFmt w:val="decimal"/>
      <w:lvlText w:val="%1"/>
      <w:lvlJc w:val="left"/>
      <w:pPr>
        <w:ind w:left="480" w:hanging="480"/>
      </w:pPr>
      <w:rPr>
        <w:rFonts w:eastAsia="Times New Roman" w:hint="default"/>
        <w:color w:val="000000"/>
      </w:rPr>
    </w:lvl>
    <w:lvl w:ilvl="1">
      <w:start w:val="2"/>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 w15:restartNumberingAfterBreak="0">
    <w:nsid w:val="0C042F6B"/>
    <w:multiLevelType w:val="multilevel"/>
    <w:tmpl w:val="9FDEA3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u w:val="none"/>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46591"/>
    <w:multiLevelType w:val="hybridMultilevel"/>
    <w:tmpl w:val="6CE294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C73467"/>
    <w:multiLevelType w:val="multilevel"/>
    <w:tmpl w:val="E57C795E"/>
    <w:lvl w:ilvl="0">
      <w:start w:val="3"/>
      <w:numFmt w:val="decimal"/>
      <w:lvlText w:val="%1"/>
      <w:lvlJc w:val="left"/>
      <w:pPr>
        <w:ind w:left="480" w:firstLine="0"/>
      </w:pPr>
      <w:rPr>
        <w:b/>
        <w:i/>
      </w:rPr>
    </w:lvl>
    <w:lvl w:ilvl="1">
      <w:start w:val="1"/>
      <w:numFmt w:val="decimal"/>
      <w:lvlText w:val="%1.%2"/>
      <w:lvlJc w:val="left"/>
      <w:pPr>
        <w:ind w:left="480" w:firstLine="0"/>
      </w:pPr>
      <w:rPr>
        <w:b w:val="0"/>
        <w:i w:val="0"/>
        <w:sz w:val="24"/>
      </w:rPr>
    </w:lvl>
    <w:lvl w:ilvl="2">
      <w:start w:val="3"/>
      <w:numFmt w:val="decimal"/>
      <w:lvlText w:val="%1.%2.%3"/>
      <w:lvlJc w:val="left"/>
      <w:pPr>
        <w:ind w:left="720" w:firstLine="0"/>
      </w:pPr>
      <w:rPr>
        <w:b w:val="0"/>
        <w:i w:val="0"/>
      </w:rPr>
    </w:lvl>
    <w:lvl w:ilvl="3">
      <w:start w:val="1"/>
      <w:numFmt w:val="decimal"/>
      <w:lvlText w:val="%1.%2.%3.%4"/>
      <w:lvlJc w:val="left"/>
      <w:pPr>
        <w:ind w:left="720" w:firstLine="0"/>
      </w:pPr>
      <w:rPr>
        <w:b/>
        <w:i/>
      </w:rPr>
    </w:lvl>
    <w:lvl w:ilvl="4">
      <w:start w:val="1"/>
      <w:numFmt w:val="decimal"/>
      <w:lvlText w:val="%1.%2.%3.%4.%5"/>
      <w:lvlJc w:val="left"/>
      <w:pPr>
        <w:ind w:left="1080" w:firstLine="0"/>
      </w:pPr>
      <w:rPr>
        <w:b/>
        <w:i/>
      </w:rPr>
    </w:lvl>
    <w:lvl w:ilvl="5">
      <w:start w:val="1"/>
      <w:numFmt w:val="decimal"/>
      <w:lvlText w:val="%1.%2.%3.%4.%5.%6"/>
      <w:lvlJc w:val="left"/>
      <w:pPr>
        <w:ind w:left="1080" w:firstLine="0"/>
      </w:pPr>
      <w:rPr>
        <w:b/>
        <w:i/>
      </w:rPr>
    </w:lvl>
    <w:lvl w:ilvl="6">
      <w:start w:val="1"/>
      <w:numFmt w:val="decimal"/>
      <w:lvlText w:val="%1.%2.%3.%4.%5.%6.%7"/>
      <w:lvlJc w:val="left"/>
      <w:pPr>
        <w:ind w:left="1440" w:firstLine="0"/>
      </w:pPr>
      <w:rPr>
        <w:b/>
        <w:i/>
      </w:rPr>
    </w:lvl>
    <w:lvl w:ilvl="7">
      <w:start w:val="1"/>
      <w:numFmt w:val="decimal"/>
      <w:lvlText w:val="%1.%2.%3.%4.%5.%6.%7.%8"/>
      <w:lvlJc w:val="left"/>
      <w:pPr>
        <w:ind w:left="1440" w:firstLine="0"/>
      </w:pPr>
      <w:rPr>
        <w:b/>
        <w:i/>
      </w:rPr>
    </w:lvl>
    <w:lvl w:ilvl="8">
      <w:start w:val="1"/>
      <w:numFmt w:val="decimal"/>
      <w:lvlText w:val="%1.%2.%3.%4.%5.%6.%7.%8.%9"/>
      <w:lvlJc w:val="left"/>
      <w:pPr>
        <w:ind w:left="1800" w:firstLine="0"/>
      </w:pPr>
      <w:rPr>
        <w:b/>
        <w:i/>
      </w:rPr>
    </w:lvl>
  </w:abstractNum>
  <w:abstractNum w:abstractNumId="5" w15:restartNumberingAfterBreak="0">
    <w:nsid w:val="0E8A7DF3"/>
    <w:multiLevelType w:val="multilevel"/>
    <w:tmpl w:val="2ADA6976"/>
    <w:lvl w:ilvl="0">
      <w:start w:val="1"/>
      <w:numFmt w:val="decimal"/>
      <w:lvlText w:val="%1."/>
      <w:lvlJc w:val="left"/>
      <w:pPr>
        <w:ind w:left="720" w:firstLine="360"/>
      </w:pPr>
    </w:lvl>
    <w:lvl w:ilvl="1">
      <w:start w:val="1"/>
      <w:numFmt w:val="decimal"/>
      <w:lvlText w:val="%1.%2"/>
      <w:lvlJc w:val="left"/>
      <w:pPr>
        <w:ind w:left="1080" w:firstLine="720"/>
      </w:pPr>
    </w:lvl>
    <w:lvl w:ilvl="2">
      <w:start w:val="1"/>
      <w:numFmt w:val="decimal"/>
      <w:lvlText w:val="%1.%2.%3"/>
      <w:lvlJc w:val="left"/>
      <w:pPr>
        <w:ind w:left="1800" w:firstLine="1080"/>
      </w:pPr>
      <w:rPr>
        <w:b w:val="0"/>
        <w:i w:val="0"/>
      </w:rPr>
    </w:lvl>
    <w:lvl w:ilvl="3">
      <w:start w:val="1"/>
      <w:numFmt w:val="decimal"/>
      <w:lvlText w:val="%1.%2.%3.%4"/>
      <w:lvlJc w:val="left"/>
      <w:pPr>
        <w:ind w:left="2160" w:firstLine="1440"/>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abstractNum w:abstractNumId="6" w15:restartNumberingAfterBreak="0">
    <w:nsid w:val="0EB30935"/>
    <w:multiLevelType w:val="hybridMultilevel"/>
    <w:tmpl w:val="CBB8CC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0F26E6"/>
    <w:multiLevelType w:val="multilevel"/>
    <w:tmpl w:val="DDF8F22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1D173855"/>
    <w:multiLevelType w:val="hybridMultilevel"/>
    <w:tmpl w:val="B2A4D2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F37F6E"/>
    <w:multiLevelType w:val="multilevel"/>
    <w:tmpl w:val="C2C6A8B2"/>
    <w:lvl w:ilvl="0">
      <w:start w:val="1"/>
      <w:numFmt w:val="decimal"/>
      <w:lvlText w:val="%1."/>
      <w:lvlJc w:val="left"/>
      <w:pPr>
        <w:ind w:left="3510" w:firstLine="3150"/>
      </w:pPr>
    </w:lvl>
    <w:lvl w:ilvl="1">
      <w:start w:val="1"/>
      <w:numFmt w:val="decimal"/>
      <w:lvlText w:val="%1.%2"/>
      <w:lvlJc w:val="left"/>
      <w:pPr>
        <w:ind w:left="585" w:firstLine="180"/>
      </w:pPr>
    </w:lvl>
    <w:lvl w:ilvl="2">
      <w:start w:val="1"/>
      <w:numFmt w:val="decimal"/>
      <w:lvlText w:val="%1.%2.%3"/>
      <w:lvlJc w:val="left"/>
      <w:pPr>
        <w:ind w:left="1800" w:firstLine="1080"/>
      </w:pPr>
    </w:lvl>
    <w:lvl w:ilvl="3">
      <w:start w:val="1"/>
      <w:numFmt w:val="decimal"/>
      <w:lvlText w:val="%1.%2.%3.%4"/>
      <w:lvlJc w:val="left"/>
      <w:pPr>
        <w:ind w:left="2160" w:firstLine="1440"/>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abstractNum w:abstractNumId="10" w15:restartNumberingAfterBreak="0">
    <w:nsid w:val="338D6565"/>
    <w:multiLevelType w:val="hybridMultilevel"/>
    <w:tmpl w:val="FAE851FA"/>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D63117"/>
    <w:multiLevelType w:val="multilevel"/>
    <w:tmpl w:val="EAEACE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D37CA2"/>
    <w:multiLevelType w:val="hybridMultilevel"/>
    <w:tmpl w:val="43E4E280"/>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967CBE"/>
    <w:multiLevelType w:val="multilevel"/>
    <w:tmpl w:val="B9709F7E"/>
    <w:lvl w:ilvl="0">
      <w:start w:val="4"/>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3E4E770E"/>
    <w:multiLevelType w:val="hybridMultilevel"/>
    <w:tmpl w:val="3084B0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1BA3DBF"/>
    <w:multiLevelType w:val="hybridMultilevel"/>
    <w:tmpl w:val="3D622EF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3F00406"/>
    <w:multiLevelType w:val="multilevel"/>
    <w:tmpl w:val="3376C7B2"/>
    <w:lvl w:ilvl="0">
      <w:start w:val="3"/>
      <w:numFmt w:val="bullet"/>
      <w:lvlText w:val="-"/>
      <w:lvlJc w:val="left"/>
      <w:pPr>
        <w:ind w:left="810" w:firstLine="45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46FE40F7"/>
    <w:multiLevelType w:val="hybridMultilevel"/>
    <w:tmpl w:val="F672FAA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A15706"/>
    <w:multiLevelType w:val="multilevel"/>
    <w:tmpl w:val="86724530"/>
    <w:lvl w:ilvl="0">
      <w:start w:val="4"/>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4E1711ED"/>
    <w:multiLevelType w:val="multilevel"/>
    <w:tmpl w:val="BD865560"/>
    <w:lvl w:ilvl="0">
      <w:start w:val="3"/>
      <w:numFmt w:val="decimal"/>
      <w:lvlText w:val="%1"/>
      <w:lvlJc w:val="left"/>
      <w:pPr>
        <w:ind w:left="480" w:hanging="480"/>
      </w:pPr>
      <w:rPr>
        <w:rFonts w:eastAsia="Times New Roman" w:hint="default"/>
        <w:color w:val="000000"/>
      </w:rPr>
    </w:lvl>
    <w:lvl w:ilvl="1">
      <w:start w:val="2"/>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0" w15:restartNumberingAfterBreak="0">
    <w:nsid w:val="535F18A8"/>
    <w:multiLevelType w:val="multilevel"/>
    <w:tmpl w:val="2B0494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C90C99"/>
    <w:multiLevelType w:val="hybridMultilevel"/>
    <w:tmpl w:val="0F082AD6"/>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2" w15:restartNumberingAfterBreak="0">
    <w:nsid w:val="595D0DCD"/>
    <w:multiLevelType w:val="hybridMultilevel"/>
    <w:tmpl w:val="48A8B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26B5C"/>
    <w:multiLevelType w:val="multilevel"/>
    <w:tmpl w:val="F4D88C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3A3B61"/>
    <w:multiLevelType w:val="multilevel"/>
    <w:tmpl w:val="868C398C"/>
    <w:lvl w:ilvl="0">
      <w:start w:val="3"/>
      <w:numFmt w:val="upperRoman"/>
      <w:lvlText w:val="%1."/>
      <w:lvlJc w:val="left"/>
      <w:pPr>
        <w:ind w:left="108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5F21480D"/>
    <w:multiLevelType w:val="multilevel"/>
    <w:tmpl w:val="D7E628D2"/>
    <w:lvl w:ilvl="0">
      <w:start w:val="4"/>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639811F6"/>
    <w:multiLevelType w:val="multilevel"/>
    <w:tmpl w:val="5B821FAA"/>
    <w:lvl w:ilvl="0">
      <w:start w:val="3"/>
      <w:numFmt w:val="bullet"/>
      <w:lvlText w:val="-"/>
      <w:lvlJc w:val="left"/>
      <w:pPr>
        <w:ind w:left="810" w:firstLine="450"/>
      </w:pPr>
      <w:rPr>
        <w:rFonts w:ascii="Arial" w:eastAsia="Arial" w:hAnsi="Arial" w:cs="Arial"/>
      </w:rPr>
    </w:lvl>
    <w:lvl w:ilvl="1">
      <w:start w:val="4"/>
      <w:numFmt w:val="bullet"/>
      <w:lvlText w:val="-"/>
      <w:lvlJc w:val="left"/>
      <w:pPr>
        <w:ind w:left="90" w:hanging="270"/>
      </w:pPr>
      <w:rPr>
        <w:rFonts w:ascii="Arial" w:eastAsia="Arial" w:hAnsi="Arial" w:cs="Arial"/>
      </w:rPr>
    </w:lvl>
    <w:lvl w:ilvl="2">
      <w:start w:val="1"/>
      <w:numFmt w:val="bullet"/>
      <w:lvlText w:val="▪"/>
      <w:lvlJc w:val="left"/>
      <w:pPr>
        <w:ind w:left="810" w:firstLine="450"/>
      </w:pPr>
      <w:rPr>
        <w:rFonts w:ascii="Arial" w:eastAsia="Arial" w:hAnsi="Arial" w:cs="Arial"/>
      </w:rPr>
    </w:lvl>
    <w:lvl w:ilvl="3">
      <w:start w:val="1"/>
      <w:numFmt w:val="bullet"/>
      <w:lvlText w:val="●"/>
      <w:lvlJc w:val="left"/>
      <w:pPr>
        <w:ind w:left="1530" w:firstLine="1170"/>
      </w:pPr>
      <w:rPr>
        <w:rFonts w:ascii="Arial" w:eastAsia="Arial" w:hAnsi="Arial" w:cs="Arial"/>
      </w:rPr>
    </w:lvl>
    <w:lvl w:ilvl="4">
      <w:start w:val="1"/>
      <w:numFmt w:val="bullet"/>
      <w:lvlText w:val="o"/>
      <w:lvlJc w:val="left"/>
      <w:pPr>
        <w:ind w:left="2250" w:firstLine="1890"/>
      </w:pPr>
      <w:rPr>
        <w:rFonts w:ascii="Arial" w:eastAsia="Arial" w:hAnsi="Arial" w:cs="Arial"/>
      </w:rPr>
    </w:lvl>
    <w:lvl w:ilvl="5">
      <w:start w:val="1"/>
      <w:numFmt w:val="bullet"/>
      <w:lvlText w:val="▪"/>
      <w:lvlJc w:val="left"/>
      <w:pPr>
        <w:ind w:left="2970" w:firstLine="2610"/>
      </w:pPr>
      <w:rPr>
        <w:rFonts w:ascii="Arial" w:eastAsia="Arial" w:hAnsi="Arial" w:cs="Arial"/>
      </w:rPr>
    </w:lvl>
    <w:lvl w:ilvl="6">
      <w:start w:val="1"/>
      <w:numFmt w:val="bullet"/>
      <w:lvlText w:val="●"/>
      <w:lvlJc w:val="left"/>
      <w:pPr>
        <w:ind w:left="3690" w:firstLine="3330"/>
      </w:pPr>
      <w:rPr>
        <w:rFonts w:ascii="Arial" w:eastAsia="Arial" w:hAnsi="Arial" w:cs="Arial"/>
      </w:rPr>
    </w:lvl>
    <w:lvl w:ilvl="7">
      <w:start w:val="1"/>
      <w:numFmt w:val="bullet"/>
      <w:lvlText w:val="o"/>
      <w:lvlJc w:val="left"/>
      <w:pPr>
        <w:ind w:left="4410" w:firstLine="4050"/>
      </w:pPr>
      <w:rPr>
        <w:rFonts w:ascii="Arial" w:eastAsia="Arial" w:hAnsi="Arial" w:cs="Arial"/>
      </w:rPr>
    </w:lvl>
    <w:lvl w:ilvl="8">
      <w:start w:val="1"/>
      <w:numFmt w:val="bullet"/>
      <w:lvlText w:val="▪"/>
      <w:lvlJc w:val="left"/>
      <w:pPr>
        <w:ind w:left="5130" w:firstLine="4770"/>
      </w:pPr>
      <w:rPr>
        <w:rFonts w:ascii="Arial" w:eastAsia="Arial" w:hAnsi="Arial" w:cs="Arial"/>
      </w:rPr>
    </w:lvl>
  </w:abstractNum>
  <w:abstractNum w:abstractNumId="27" w15:restartNumberingAfterBreak="0">
    <w:nsid w:val="702C25F8"/>
    <w:multiLevelType w:val="multilevel"/>
    <w:tmpl w:val="A7F6388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72C84622"/>
    <w:multiLevelType w:val="hybridMultilevel"/>
    <w:tmpl w:val="7756B4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65D17DE"/>
    <w:multiLevelType w:val="multilevel"/>
    <w:tmpl w:val="CB364F60"/>
    <w:lvl w:ilvl="0">
      <w:start w:val="4"/>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7C2566E3"/>
    <w:multiLevelType w:val="multilevel"/>
    <w:tmpl w:val="BC4AE798"/>
    <w:lvl w:ilvl="0">
      <w:start w:val="1"/>
      <w:numFmt w:val="upp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4F5D28"/>
    <w:multiLevelType w:val="multilevel"/>
    <w:tmpl w:val="23DACCC2"/>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9"/>
  </w:num>
  <w:num w:numId="2">
    <w:abstractNumId w:val="16"/>
  </w:num>
  <w:num w:numId="3">
    <w:abstractNumId w:val="18"/>
  </w:num>
  <w:num w:numId="4">
    <w:abstractNumId w:val="26"/>
  </w:num>
  <w:num w:numId="5">
    <w:abstractNumId w:val="7"/>
  </w:num>
  <w:num w:numId="6">
    <w:abstractNumId w:val="31"/>
  </w:num>
  <w:num w:numId="7">
    <w:abstractNumId w:val="24"/>
  </w:num>
  <w:num w:numId="8">
    <w:abstractNumId w:val="4"/>
  </w:num>
  <w:num w:numId="9">
    <w:abstractNumId w:val="25"/>
  </w:num>
  <w:num w:numId="10">
    <w:abstractNumId w:val="13"/>
  </w:num>
  <w:num w:numId="11">
    <w:abstractNumId w:val="5"/>
  </w:num>
  <w:num w:numId="12">
    <w:abstractNumId w:val="9"/>
  </w:num>
  <w:num w:numId="13">
    <w:abstractNumId w:val="11"/>
  </w:num>
  <w:num w:numId="14">
    <w:abstractNumId w:val="17"/>
  </w:num>
  <w:num w:numId="15">
    <w:abstractNumId w:val="15"/>
  </w:num>
  <w:num w:numId="16">
    <w:abstractNumId w:val="10"/>
  </w:num>
  <w:num w:numId="17">
    <w:abstractNumId w:val="27"/>
  </w:num>
  <w:num w:numId="18">
    <w:abstractNumId w:val="22"/>
  </w:num>
  <w:num w:numId="19">
    <w:abstractNumId w:val="2"/>
  </w:num>
  <w:num w:numId="20">
    <w:abstractNumId w:val="20"/>
  </w:num>
  <w:num w:numId="21">
    <w:abstractNumId w:val="30"/>
  </w:num>
  <w:num w:numId="22">
    <w:abstractNumId w:val="23"/>
  </w:num>
  <w:num w:numId="23">
    <w:abstractNumId w:val="6"/>
  </w:num>
  <w:num w:numId="24">
    <w:abstractNumId w:val="28"/>
  </w:num>
  <w:num w:numId="25">
    <w:abstractNumId w:val="3"/>
  </w:num>
  <w:num w:numId="26">
    <w:abstractNumId w:val="0"/>
  </w:num>
  <w:num w:numId="27">
    <w:abstractNumId w:val="8"/>
  </w:num>
  <w:num w:numId="28">
    <w:abstractNumId w:val="12"/>
  </w:num>
  <w:num w:numId="29">
    <w:abstractNumId w:val="19"/>
  </w:num>
  <w:num w:numId="30">
    <w:abstractNumId w:val="1"/>
  </w:num>
  <w:num w:numId="31">
    <w:abstractNumId w:val="1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82"/>
    <w:rsid w:val="00065973"/>
    <w:rsid w:val="0009220E"/>
    <w:rsid w:val="000A184F"/>
    <w:rsid w:val="000C6F59"/>
    <w:rsid w:val="000E6815"/>
    <w:rsid w:val="000E7A91"/>
    <w:rsid w:val="00102E51"/>
    <w:rsid w:val="001354A6"/>
    <w:rsid w:val="00156C2E"/>
    <w:rsid w:val="001C0723"/>
    <w:rsid w:val="001E5352"/>
    <w:rsid w:val="00200DD1"/>
    <w:rsid w:val="00233A1B"/>
    <w:rsid w:val="00234004"/>
    <w:rsid w:val="002405C9"/>
    <w:rsid w:val="002809A1"/>
    <w:rsid w:val="002832FA"/>
    <w:rsid w:val="002870B1"/>
    <w:rsid w:val="003257B4"/>
    <w:rsid w:val="003258C7"/>
    <w:rsid w:val="00344898"/>
    <w:rsid w:val="003C06F1"/>
    <w:rsid w:val="003D0F08"/>
    <w:rsid w:val="003E161F"/>
    <w:rsid w:val="00400713"/>
    <w:rsid w:val="00425F4D"/>
    <w:rsid w:val="00461535"/>
    <w:rsid w:val="004922C9"/>
    <w:rsid w:val="005730E0"/>
    <w:rsid w:val="005945AE"/>
    <w:rsid w:val="00596E85"/>
    <w:rsid w:val="005A2E86"/>
    <w:rsid w:val="005B2D95"/>
    <w:rsid w:val="005C22A5"/>
    <w:rsid w:val="005D5195"/>
    <w:rsid w:val="005F3EC9"/>
    <w:rsid w:val="0062680B"/>
    <w:rsid w:val="0064054A"/>
    <w:rsid w:val="006665B3"/>
    <w:rsid w:val="00680F5A"/>
    <w:rsid w:val="006D037E"/>
    <w:rsid w:val="006F2BAD"/>
    <w:rsid w:val="007715A2"/>
    <w:rsid w:val="00784EE4"/>
    <w:rsid w:val="007965DC"/>
    <w:rsid w:val="007F5768"/>
    <w:rsid w:val="00802CD9"/>
    <w:rsid w:val="00812CE6"/>
    <w:rsid w:val="00815CC5"/>
    <w:rsid w:val="00827A9A"/>
    <w:rsid w:val="008B06F4"/>
    <w:rsid w:val="008C2FA8"/>
    <w:rsid w:val="008C4352"/>
    <w:rsid w:val="008C55D1"/>
    <w:rsid w:val="008D0A4C"/>
    <w:rsid w:val="008F08A1"/>
    <w:rsid w:val="00913C53"/>
    <w:rsid w:val="00942CD4"/>
    <w:rsid w:val="00961F06"/>
    <w:rsid w:val="00975243"/>
    <w:rsid w:val="00983762"/>
    <w:rsid w:val="009944A5"/>
    <w:rsid w:val="009C5F21"/>
    <w:rsid w:val="009D4E88"/>
    <w:rsid w:val="009E023A"/>
    <w:rsid w:val="00A0456D"/>
    <w:rsid w:val="00AA2E44"/>
    <w:rsid w:val="00AA6187"/>
    <w:rsid w:val="00AF4FBD"/>
    <w:rsid w:val="00AF5FE1"/>
    <w:rsid w:val="00AF66F2"/>
    <w:rsid w:val="00B00B4F"/>
    <w:rsid w:val="00B41DD7"/>
    <w:rsid w:val="00B43364"/>
    <w:rsid w:val="00B91F14"/>
    <w:rsid w:val="00BC631C"/>
    <w:rsid w:val="00BD78E3"/>
    <w:rsid w:val="00BF2056"/>
    <w:rsid w:val="00BF713F"/>
    <w:rsid w:val="00CD7CFD"/>
    <w:rsid w:val="00CE0807"/>
    <w:rsid w:val="00CF5CD0"/>
    <w:rsid w:val="00D07C4C"/>
    <w:rsid w:val="00D47198"/>
    <w:rsid w:val="00D5668D"/>
    <w:rsid w:val="00D63D4A"/>
    <w:rsid w:val="00D7072D"/>
    <w:rsid w:val="00D9368A"/>
    <w:rsid w:val="00E227D0"/>
    <w:rsid w:val="00E23C9B"/>
    <w:rsid w:val="00E61866"/>
    <w:rsid w:val="00E771F3"/>
    <w:rsid w:val="00EA6750"/>
    <w:rsid w:val="00EE657D"/>
    <w:rsid w:val="00F341BE"/>
    <w:rsid w:val="00F34DDA"/>
    <w:rsid w:val="00F848A8"/>
    <w:rsid w:val="00FA70B4"/>
    <w:rsid w:val="00FD1C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6C53E-0C91-4665-B8D8-4BDD6D8E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5945AE"/>
    <w:pPr>
      <w:tabs>
        <w:tab w:val="center" w:pos="4419"/>
        <w:tab w:val="right" w:pos="8838"/>
      </w:tabs>
      <w:spacing w:after="0" w:line="240" w:lineRule="auto"/>
    </w:pPr>
  </w:style>
  <w:style w:type="character" w:customStyle="1" w:styleId="HeaderChar">
    <w:name w:val="Header Char"/>
    <w:basedOn w:val="DefaultParagraphFont"/>
    <w:link w:val="Header"/>
    <w:uiPriority w:val="99"/>
    <w:rsid w:val="005945AE"/>
  </w:style>
  <w:style w:type="paragraph" w:styleId="Footer">
    <w:name w:val="footer"/>
    <w:basedOn w:val="Normal"/>
    <w:link w:val="FooterChar"/>
    <w:uiPriority w:val="99"/>
    <w:unhideWhenUsed/>
    <w:rsid w:val="005945AE"/>
    <w:pPr>
      <w:tabs>
        <w:tab w:val="center" w:pos="4419"/>
        <w:tab w:val="right" w:pos="8838"/>
      </w:tabs>
      <w:spacing w:after="0" w:line="240" w:lineRule="auto"/>
    </w:pPr>
  </w:style>
  <w:style w:type="character" w:customStyle="1" w:styleId="FooterChar">
    <w:name w:val="Footer Char"/>
    <w:basedOn w:val="DefaultParagraphFont"/>
    <w:link w:val="Footer"/>
    <w:uiPriority w:val="99"/>
    <w:rsid w:val="005945AE"/>
  </w:style>
  <w:style w:type="paragraph" w:styleId="ListParagraph">
    <w:name w:val="List Paragraph"/>
    <w:aliases w:val="Footnote,List Paragraph1,Colorful List - Accent 11"/>
    <w:basedOn w:val="Normal"/>
    <w:link w:val="ListParagraphChar"/>
    <w:uiPriority w:val="34"/>
    <w:qFormat/>
    <w:rsid w:val="003258C7"/>
    <w:pPr>
      <w:ind w:left="720"/>
      <w:contextualSpacing/>
    </w:pPr>
  </w:style>
  <w:style w:type="paragraph" w:customStyle="1" w:styleId="Default">
    <w:name w:val="Default"/>
    <w:rsid w:val="005C22A5"/>
    <w:pPr>
      <w:autoSpaceDE w:val="0"/>
      <w:autoSpaceDN w:val="0"/>
      <w:adjustRightInd w:val="0"/>
      <w:spacing w:after="0" w:line="240" w:lineRule="auto"/>
    </w:pPr>
    <w:rPr>
      <w:rFonts w:ascii="Garamond" w:eastAsiaTheme="minorEastAsia" w:hAnsi="Garamond" w:cs="Garamond"/>
      <w:sz w:val="24"/>
      <w:szCs w:val="24"/>
    </w:rPr>
  </w:style>
  <w:style w:type="paragraph" w:styleId="TOC1">
    <w:name w:val="toc 1"/>
    <w:basedOn w:val="Normal"/>
    <w:next w:val="Normal"/>
    <w:autoRedefine/>
    <w:uiPriority w:val="39"/>
    <w:unhideWhenUsed/>
    <w:rsid w:val="006D037E"/>
    <w:pPr>
      <w:spacing w:after="100"/>
    </w:pPr>
  </w:style>
  <w:style w:type="paragraph" w:styleId="TOC2">
    <w:name w:val="toc 2"/>
    <w:basedOn w:val="Normal"/>
    <w:next w:val="Normal"/>
    <w:autoRedefine/>
    <w:uiPriority w:val="39"/>
    <w:unhideWhenUsed/>
    <w:rsid w:val="006D037E"/>
    <w:pPr>
      <w:spacing w:after="100"/>
      <w:ind w:left="220"/>
    </w:pPr>
  </w:style>
  <w:style w:type="character" w:styleId="Hyperlink">
    <w:name w:val="Hyperlink"/>
    <w:basedOn w:val="DefaultParagraphFont"/>
    <w:uiPriority w:val="99"/>
    <w:unhideWhenUsed/>
    <w:rsid w:val="006D037E"/>
    <w:rPr>
      <w:color w:val="0000FF" w:themeColor="hyperlink"/>
      <w:u w:val="single"/>
    </w:rPr>
  </w:style>
  <w:style w:type="paragraph" w:styleId="TOC3">
    <w:name w:val="toc 3"/>
    <w:basedOn w:val="Normal"/>
    <w:next w:val="Normal"/>
    <w:autoRedefine/>
    <w:uiPriority w:val="39"/>
    <w:unhideWhenUsed/>
    <w:rsid w:val="008C4352"/>
    <w:pPr>
      <w:spacing w:after="100"/>
      <w:ind w:left="440"/>
    </w:pPr>
  </w:style>
  <w:style w:type="paragraph" w:styleId="FootnoteText">
    <w:name w:val="footnote text"/>
    <w:basedOn w:val="Normal"/>
    <w:link w:val="FootnoteTextChar"/>
    <w:uiPriority w:val="99"/>
    <w:semiHidden/>
    <w:unhideWhenUsed/>
    <w:rsid w:val="006405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054A"/>
    <w:rPr>
      <w:sz w:val="20"/>
      <w:szCs w:val="20"/>
    </w:rPr>
  </w:style>
  <w:style w:type="character" w:styleId="FootnoteReference">
    <w:name w:val="footnote reference"/>
    <w:basedOn w:val="DefaultParagraphFont"/>
    <w:uiPriority w:val="99"/>
    <w:semiHidden/>
    <w:unhideWhenUsed/>
    <w:rsid w:val="0064054A"/>
    <w:rPr>
      <w:vertAlign w:val="superscript"/>
    </w:rPr>
  </w:style>
  <w:style w:type="character" w:customStyle="1" w:styleId="ListParagraphChar">
    <w:name w:val="List Paragraph Char"/>
    <w:aliases w:val="Footnote Char,List Paragraph1 Char,Colorful List - Accent 11 Char"/>
    <w:basedOn w:val="DefaultParagraphFont"/>
    <w:link w:val="ListParagraph"/>
    <w:uiPriority w:val="34"/>
    <w:locked/>
    <w:rsid w:val="00EE657D"/>
  </w:style>
  <w:style w:type="character" w:styleId="Strong">
    <w:name w:val="Strong"/>
    <w:basedOn w:val="DefaultParagraphFont"/>
    <w:uiPriority w:val="22"/>
    <w:qFormat/>
    <w:rsid w:val="00AF66F2"/>
    <w:rPr>
      <w:b/>
      <w:bCs/>
    </w:rPr>
  </w:style>
  <w:style w:type="character" w:customStyle="1" w:styleId="apple-converted-space">
    <w:name w:val="apple-converted-space"/>
    <w:basedOn w:val="DefaultParagraphFont"/>
    <w:rsid w:val="00AF6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CFD3AE3-45BB-442C-9673-8B22931A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10641</Words>
  <Characters>60654</Characters>
  <Application>Microsoft Office Word</Application>
  <DocSecurity>0</DocSecurity>
  <Lines>505</Lines>
  <Paragraphs>142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Washington College of Law</Company>
  <LinksUpToDate>false</LinksUpToDate>
  <CharactersWithSpaces>71153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Adán</dc:creator>
  <cp:lastModifiedBy>Inter-American HR Moot Court Competition</cp:lastModifiedBy>
  <cp:revision>2</cp:revision>
  <dcterms:created xsi:type="dcterms:W3CDTF">2017-09-21T15:41:00Z</dcterms:created>
  <dcterms:modified xsi:type="dcterms:W3CDTF">2017-09-21T15:41:00Z</dcterms:modified>
</cp:coreProperties>
</file>